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BV.2006.00099 vom 14. November 2007</w:t>
      </w:r>
    </w:p>
    <w:p>
      <w:r>
        <w:t>ZH Sozialversicherungsgericht, 2007-11-14, DE</w:t>
      </w:r>
    </w:p>
    <w:p>
      <w:r>
        <w:rPr>
          <w:b/>
        </w:rPr>
        <w:t xml:space="preserve">Quelle: </w:t>
      </w:r>
      <w:r>
        <w:t>https://mcp.opencaselaw.ch/entscheid/zh_sozialversicherungsgericht_BV.2006.00099</w:t>
      </w:r>
    </w:p>
    <w:p>
      <w:r>
        <w:t>FR: ZH_SOZIALVERSICHERUNGSGERICHT BV.2006.00099 du 14 novembre 2007</w:t>
      </w:r>
    </w:p>
    <w:p>
      <w:r>
        <w:t>IT: ZH_SOZIALVERSICHERUNGSGERICHT BV.2006.00099 del 14 novembre 2007</w:t>
      </w:r>
    </w:p>
    <w:p>
      <w:pPr>
        <w:pStyle w:val="Heading2"/>
      </w:pPr>
      <w:r>
        <w:t>Erwägungen</w:t>
      </w:r>
    </w:p>
    <w:p>
      <w:r>
        <w:rPr>
          <w:b/>
        </w:rPr>
        <w:t>E. 1</w:t>
      </w:r>
    </w:p>
    <w:p>
      <w:r>
        <w:t>1.1Â Â Â Â  Die der Beklagten als Gerichtsurkunden zugestellten VerfÃ¼gungen des Gerichts vom 20. Juli 2006 (Urk. 3) und vom 27. November 2006 (Urk. 12) gelangten beide mit dem Vermerk "nicht abgeholt" an das Gericht zurÃ¼ck (Urk. 4 und Urk. 13). Schliesslich erfolgte die Zustellung nochmals mit uneingeschriebener Sendung.</w:t>
      </w:r>
    </w:p>
    <w:p>
      <w:r>
        <w:t>1.2Â Â Â Â  Die Beklagte muss sich die Nichteinreichung einer Stellungnahme innert der gesetzten Frist entgegenhalten lassen und die entsprechenden SÃ¤umnisfolgen tragen, wonach bei Stillschweigen vom Verzicht auf Stellungnahme ausgegangen und der Entscheid gegebenenfalls allein aufgrund der von der KlÃ¤gerin eingereichten Akten gefÃ¤llt wird, wobei zusÃ¤tzliche AbklÃ¤rungen nur vorgenommen oder veranlasst werden, wenn hierzu aufgrund der Parteivorbringen oder anderer sich aus den Akten ergebender Anhaltspunkte hinreichender Anlass besteht (Urk. 3 Disp.-Ziff. 1 Abs. 2).</w:t>
      </w:r>
    </w:p>
    <w:p>
      <w:r>
        <w:rPr>
          <w:b/>
        </w:rPr>
        <w:t>E. 2</w:t>
      </w:r>
    </w:p>
    <w:p>
      <w:r>
        <w:t>2.1Â Â Â Â  Bei der KlÃ¤gerin handelt es sich um eine gestÃ¼tzt auf den GAV FAR vom 12. November 2002 (Urk. 2/2) vom Schweizerischen Baumeisterverband (SBV) einerseits sowie von den Gewerkschaften Bau &amp; Industrie (GBI; heute: Unia) und SYNA anderseits gegrÃ¼ndete, nicht registrierte Personalvorsorgestiftung der freiwilligen beruflichen Vorsorge im Sinne von Art. 80 ff. des Bundesgesetzes Ã¼ber die berufliche Alters-, Hinterlassenen- und Invalidenvorsorge (BVG) und Art. 80 ff. des Zivilgesetzbuches (ZGB), welcher von den Vertragsparteien der Vollzug des GAV FAR Ã¼bertragen und insbesondere das Recht eingerÃ¤umt wurde, namens der Vertragsparteien Betreibungen und Klagen zu erheben (Art. 23 Abs. 1 GAV FAR und Stiftungsurkunde vom 19. MÃ¤rz 2003 [Urk. 2/1]).</w:t>
      </w:r>
    </w:p>
    <w:p>
      <w:r>
        <w:t>2.2Â Â Â Â  Die KlÃ¤gerin hat die durch Bundesratsbeschluss vom 5. Juni 2003 (AVE GAV FAR, Urk. 2/12) allgemeinverbindlich erklÃ¤rten Bestimmungen des GAV FAR und des Reglements FAR (Urk. 2/2) zum massgeblichen Lohn sowie der Abrechnungs,- Beitrags- und Verzugszinspflicht der dem GAV FAR unterstellten Arbeitgeber (Art. 8 und 9 GAV FAR; Art. 3 Abs. 1 und 3 und Art. 5-9 Reglement FAR) richtig dargelegt, worauf verwiesen werden kann (Urk. 1 S. 7 f. Ziff. 19-22).</w:t>
      </w:r>
    </w:p>
    <w:p>
      <w:r>
        <w:t>2.3Â Â Â Â  Die beklagte Arbeitgeberin ist der Ausgleichskasse seit dem 1. September 2005 angeschlossen (Urk. 7). Sie meldete der Ausgleichskasse fÃ¼r das Jahr 2005 fÃ¼r die vier Monate September bis Dezember eine AHV-pflichtige Lohnsumme von Fr. 160'386.-- (Urk. 7-8). Mangels gegenteiliger Anhaltspunkte ist davon auszugehen ist, dass die in der Jahresabrechnung 2005 (Urk. 8) aufgefÃ¼hrten Arbeitnehmenden alle dem persÃ¶nlichen Geltungsbereich der allgemeinverbindlich erklÃ¤rten GAV FAR-Bestimmungen unterstehen (Art. 3 GAV FAR in Verbindung mit Art. 2 Abs. 5 AVE GAV FAR).</w:t>
      </w:r>
    </w:p>
    <w:p>
      <w:r>
        <w:t>Â Â Â Â Â Â Â Â  GestÃ¼tzt auf eine Lohnsumme von Fr. 160'386.-- berechnete die KlÃ¤gerin fÃ¼r das Jahr 2005 Arbeitnehmer- und ArbeitgeberbeitrÃ¤ge von Fr. 8'019.30 (Arbeitnehmer 1 %, Arbeitgeber 4 % [Art. 8 Abs. 1 und 2 GAV FAR]; total 5 % von Fr. 160'386.--). FÃ¼r die ersten drei Quartale 2006 Ã¼bernahm die KlÃ¤gerin mangels einer neuen Lohnsummenmeldung die Zahlen des Jahres 2005 als SchÃ¤tzung, wozu sie aufgrund von Art. 9 Abs. 2 Satz 3 Reglement FAR berechtigt ist. FÃ¼r die ersten drei Quartale 2006 resultieren damit bei einer Gesamtlohnsumme von Fr. 360'868.50 BeitrÃ¤ge von Fr. 18'043.40.</w:t>
      </w:r>
    </w:p>
    <w:p>
      <w:r>
        <w:t>2.4Â Â Â Â  AntragsgemÃ¤ss ist die Beklagte zu verpflichten, auf den nachzuzahlenden Akontozahlungen Verzugszinsen von 5 % zu zahlen, ab FÃ¤lligkeit der jeweiligen Akontozahlung per Quartalsende (Art. 9 Abs. 3 und 4 Reglement FAR; vgl. auch Urk. 1 S. 8 Ziff. 22).</w:t>
      </w:r>
    </w:p>
    <w:p>
      <w:r>
        <w:t>3.Â Â Â Â Â Â  Zusammenfassend ist die Klage gutzuheissen und die Beklagte zu verpflichten, der KlÃ¤gerin Fr. 26'062.70 nebst 5 % Zins auf Fr. 8'019.30 seit 1. Januar 2006, auf Fr. 6014.50 seit 1. April 2006, auf Fr. 6'014.50 seit 1. Juli 2006 und auf Fr. 6'014.40 seit 1. Oktober 2006 zu bezahlen.</w:t>
      </w:r>
    </w:p>
    <w:p>
      <w:r>
        <w:t>4.Â Â Â Â Â Â  GemÃ¤ss Â§ 33 des Gesetzes Ã¼ber das Sozialversicherungsgericht (GSVGer) ist das Verfahren vor dem Sozialversicherungsgericht zwar in der Regel kostenlos, doch kÃ¶nnen einer Partei, die sich leichtsinnig oder mutwillig verhÃ¤lt, eine SpruchgebÃ¼hr und die Verfahrenskosten auferlegt werden, wobei das Gleiche sinngemÃ¤ss auch fÃ¼r die ProzessentschÃ¤digung an die obsiegende Partei gilt (Â§ 34 GSVGer und Â§ 1 Abs. 1 der Verordnung Ã¼ber die GebÃ¼hren, Kosten und EntschÃ¤digungen vor dem Sozialversicherungsgericht [GebV SVGer]).</w:t>
      </w:r>
    </w:p>
    <w:p>
      <w:r>
        <w:t>Â Â Â Â Â Â Â Â  Aus den Akten ergibt sich, dass die ParitÃ¤tische Berufskommission fÃ¼r das Bauhauptgewerbe des Kantons ZÃ¼rich die Beklagte am 12. Oktober 2005 darÃ¼ber orientierte, dass die allgemeinverbindlich erklÃ¤rten GesamtarbeitsvertrÃ¤ge LMV und GAV FAR auch fÃ¼r Unternehmungen gelten, die nicht dem Schweizerischen Baumeisterverband angeschlossen sind. Gleichzeitig ersuchte sie um Auskunft Ã¼ber die genaue TÃ¤tigkeit und die beschÃ¤ftigten Arbeitnehmer mittels eines Selbsdeklarationsformulars. Nach Mahnung schickte die Beklagte das Formular am 28. November 2005 zurÃ¼ck (Urk. 2/5-7). In der Folge reagierte die Beklagte weder auf den am 23. Februar 2006 per Einschreiben zugestellten Unterstellungsbeschluss der KlÃ¤gerin mit der Verpflichtung zur Meldung der Lohnsumme noch auf nachfolgende Mahnungen, welche letztlich gar nicht mehr abgeholt wurden (vgl. Urk. 1 S. 6 Ziff. 14). Dies zwang die KlÃ¤gerin zur Einleitung des vorliegenden Gerichtsverfahrens, in welchem sich die Beklagte nie vernehmen liess bzw. alle ihr per Gerichtsurkunden zugestellten GerichtsverfÃ¼gungen ignorierte. Eine solche Prozessverursachung verbunden mit der durch UntÃ¤tigkeit geprÃ¤gten Haltung im Gerichtsverfahren, welche insgesamt auf eine VerzÃ¶gerungstaktik des Zahlungspflichtigen hinauslÃ¤uft, kann nicht anders als mutwillig bezeichnet werden und darf durch Auferlegung von Gerichtskosten sanktioniert werden. Ebenso hat die Beklagte die KlÃ¤gerin fÃ¼r die ihr entstandenen Umtriebe mit Fr. 1'500.-- zu entschÃ¤digen (vgl. zum Ganzen BGE 124 V 285).</w:t>
      </w:r>
    </w:p>
    <w:p>
      <w:r>
        <w:t>Das Gericht erkennt:</w:t>
      </w:r>
    </w:p>
    <w:p>
      <w:r>
        <w:t>1.Â Â Â Â Â Â Â Â  In Gutheissung der Klage wird die Beklagte verpflichtet, der KlÃ¤gerin Fr. 26'062.70 nebst 5 % Zins auf Fr. 8'019.30 seit 1. Januar 2006, auf Fr. 6'014.50 seit 1. MÃ¤rz 2006, auf Fr. 6'014.50 seit 1. Juli 2006 und auf Fr. 6'014.40 seit 1. Oktober 2006 zu bezahlen.</w:t>
      </w:r>
    </w:p>
    <w:p>
      <w:r>
        <w:t>2.Â Â Â Â Â Â Â Â  Die Kosten des Verfahrens, bestehend aus:</w:t>
      </w:r>
    </w:p>
    <w:p>
      <w:r>
        <w:t>SpruchgebÃ¼hr:Â Â Â Â Â Â Â Â Â Â Â Â Â Â Â Â Â Â Â Â Â Â Â Â Â Â  Fr.Â Â Â Â Â Â Â Â Â Â  1'500.--.--</w:t>
      </w:r>
    </w:p>
    <w:p>
      <w:r>
        <w:t>SchreibgebÃ¼hren:Â Â Â Â Â Â Â Â Â Â Â Â Â Â Â Â Â Â Â Â Â Â  Fr.Â Â Â Â Â Â Â Â Â Â Â Â Â  286.--</w:t>
      </w:r>
    </w:p>
    <w:p>
      <w:r>
        <w:t>ZustellungsgebÃ¼hren:Â Â Â Â Â Â Â Â Â Â Â Â Â Â Â Â  Fr.Â Â Â Â Â Â Â Â Â Â Â Â Â  266.--</w:t>
      </w:r>
    </w:p>
    <w:p>
      <w:r>
        <w:t>Total:Â Â Â Â Â Â Â Â Â Â Â Â Â Â Â Â Â Â Â Â Â Â Â Â Â Â Â Â Â Â Â Â Â Â Â Â Â Â Â Â Â  Fr.Â Â Â Â Â Â Â Â Â Â  2'052.--</w:t>
      </w:r>
    </w:p>
    <w:p>
      <w:r>
        <w:t>werden der Beklagten auferlegt. Rechnung und Einzahlungsschein werden der Kostenpflichtigen nach Eintritt der Rechtskraft zugestellt.</w:t>
      </w:r>
    </w:p>
    <w:p>
      <w:r>
        <w:t>3.Â Â Â Â Â Â Â Â  Die Beklagte wird verpflichtet, der KlÃ¤gerin eine ProzessentschÃ¤digung von Fr. 1'500.-- (inkl. Barauslagen und MWSt) zu bezahlen.</w:t>
      </w:r>
    </w:p>
    <w:p>
      <w:r>
        <w:t>4.Â Â Â Â Â Â Â Â  Zustellung gegen Empfangsschein an:</w:t>
      </w:r>
    </w:p>
    <w:p>
      <w:r>
        <w:t>- Stiftung fÃ¼r den flexiblen AltersrÃ¼cktritt im Bauhauptgewerbe (FAR)</w:t>
      </w:r>
    </w:p>
    <w:p>
      <w:r>
        <w:t>- A.___ GmbH</w:t>
      </w:r>
    </w:p>
    <w:p>
      <w:r>
        <w:t>- Bundesamt fÃ¼r Sozialversicherungen</w:t>
      </w:r>
    </w:p>
    <w:p>
      <w:r>
        <w:t>Â Â Â Â Â Â Â Â Â Â  sowie an:</w:t>
      </w:r>
    </w:p>
    <w:p>
      <w:r>
        <w:t>- Gerichtskasse (nach Eintritt der Rechtskraft)</w:t>
      </w:r>
    </w:p>
    <w:p>
      <w:r>
        <w:t>5.Â Â Â Â Â Â Â Â  Gegen diesen Entscheid kann innert 30 Tagen seit der Zustellung beim Bundesgericht Â Â Â Â Â Â Â Â Â Â Â  Beschwerde eingereicht werden (Art. 82 ff. in Verbindung mit Art. 90 ff. des BundesÂ Â Â Â Â Â Â Â  gesetzes Ã¼ber das Bundesgericht, BGG). Die Frist steht wÃ¤hrend folgender Zeiten still: vom siebten Tag vor Ostern bis und mit dem siebten Tag nach Ostern, vom 15. Juli bis Â Â Â Â Â Â Â Â Â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