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BV.2006.00093 vom 17. Dezember 2007</w:t>
      </w:r>
    </w:p>
    <w:p>
      <w:r>
        <w:t>ZH Sozialversicherungsgericht, 2007-12-17, DE</w:t>
      </w:r>
    </w:p>
    <w:p>
      <w:r>
        <w:rPr>
          <w:b/>
        </w:rPr>
        <w:t xml:space="preserve">Quelle: </w:t>
      </w:r>
      <w:r>
        <w:t>https://mcp.opencaselaw.ch/entscheid/zh_sozialversicherungsgericht_BV.2006.00093</w:t>
      </w:r>
    </w:p>
    <w:p>
      <w:r>
        <w:t>FR: ZH_SOZIALVERSICHERUNGSGERICHT BV.2006.00093 du 17 décembre 2007</w:t>
      </w:r>
    </w:p>
    <w:p>
      <w:r>
        <w:t>IT: ZH_SOZIALVERSICHERUNGSGERICHT BV.2006.00093 del 17 dicembre 2007</w:t>
      </w:r>
    </w:p>
    <w:p>
      <w:pPr>
        <w:pStyle w:val="Heading2"/>
      </w:pPr>
      <w:r>
        <w:t>Erwägungen</w:t>
      </w:r>
    </w:p>
    <w:p>
      <w:r>
        <w:rPr>
          <w:b/>
        </w:rPr>
        <w:t>E. 2</w:t>
      </w:r>
    </w:p>
    <w:p>
      <w:r>
        <w:t>/</w:t>
      </w:r>
    </w:p>
    <w:p>
      <w:r>
        <w:rPr>
          <w:b/>
        </w:rPr>
        <w:t>E. 3</w:t>
      </w:r>
    </w:p>
    <w:p>
      <w:r>
        <w:t>% betrÃ¤gt. Die Vollinvalidenrente wird wie die Altersrente berechnet. Als anrechenbar zÃ¤hlen die bis zum Erreichen des ordentlichen RÃ¼cktrittsalters mÃ¶glichen Versicherungsjahre. Massgebend ist das Einkommen, das zum Zeitpunkt der Invalidenpensionierung als versichert gilt (Art. 33 Ziff. 1 Reglement 1998).</w:t>
      </w:r>
    </w:p>
    <w:p>
      <w:r>
        <w:t>Â Â Â Â Â Â Â Â  GemÃ¤ss Art. 17 Abs. 1 lit. c des Reglements 1998 ergibt sich das versicherte Einkommen aus dem beitragspflichtigen Einkommen. FÃ¼r die Leistungsberechnung massgebend sind ab dem Alter 54 der Durchschnitt der drei hÃ¶chsten beitragspflichtigen Einkommen ab Alter 52, wobei das Alter jeweils der Differenz zwischen dem Kalenderjahr und dem Geburtsjahr entspricht.</w:t>
      </w:r>
    </w:p>
    <w:p>
      <w:r>
        <w:t>Â Â Â Â Â Â Â Â  Die Altersrente betrÃ¤gt pro Versicherungsjahr 2 % des massgeblichen Einkommens. Versicherungsjahre in der Risikoversicherung zÃ¤hlen nicht fÃ¼r die Berechnung der Altersrente (Art. 25 Abs. 1 Reglement 1998).</w:t>
      </w:r>
    </w:p>
    <w:p>
      <w:r>
        <w:t>Â Â Â Â Â Â Â Â  Die von der Kasse zu leistende Invalidenrente einschliesslich der Kinderrente werden so weit gekÃ¼rzt, dass sie zusammen mit den BezÃ¼gen des Versicherten und/oder ihrer versicherten AngehÃ¶rigen aus Ã¶ffentlichen Sozialversicherungen sowie von dritter Seite 100 % des Brutto-Gesamteinkommens zuzÃ¼glich allfÃ¤lliger Kinderzulagen der versicherten Person nicht Ã¼bersteigen (Art. 23 Ziff. 1 in Verbindung mit Art. 23 Ziff. 2 und 3 Reglement 1998).</w:t>
      </w:r>
    </w:p>
    <w:p>
      <w:r>
        <w:t>3.3Â Â Â Â</w:t>
      </w:r>
    </w:p>
    <w:p>
      <w:r>
        <w:t>3.3.1Â Â  Die Berechnung der Invalidenrente per 1. Dezember 2001 ist unbestritten (Urk. 10/5), wobei das versicherte Einkommen von Fr. 96'707.-- aus dem Schnitt der drei hÃ¶chsten SalÃ¤re ab Alter 52 (1997-1999) reglementskonform ermittelt wurde. Aufgrund von 34,25 Versicherungsjahren ergab sich ein Rentensatz von 68,5 % (Art. 33 Ziff. 1 in Verbindung mit Art. 25 Ziff. 1 Reglement 1998) und damit eine Rente von Fr. 66'244.30 jÃ¤hrlich beziehungsweise Fr. 5'521.-- monatlich. ZusÃ¤tzlich bestand fÃ¼r die Tochter C.___ Anspruch auf eine Kinderrente von Fr. 14'506.05 jÃ¤hrlich beziehungsweise Fr. 1'209.-- monatlich (Urk. 10/5 und Art. 33 Ziff. 4 und Art. 41 Ziff. 1 Reglement 1998: 15 % von Fr. 96'707.--).</w:t>
      </w:r>
    </w:p>
    <w:p>
      <w:r>
        <w:t>3.3.2Â Â  Die Beklagte ging alsdann von einem Gesamteinkommen 2001 inklusive Kinderzulagen von jÃ¤hrlich Fr. 99'300.-beziehungsweise monatlich Fr. 8'275.--Â  aus. Das fÃ¼hrte nach Abzug der monatlichen Rente der Invalidenversicherung in HÃ¶he von Fr. 3'502.-- zu einer auszuzahlenden Rente der Beklagten von Fr. 4'773.-- monatlich (Urk. 10/5). Somit wurde die Rente des KlÃ¤gers um Fr. 1'605.-- und diejenige der Tochter C.___ um Fr. 352.-, mithin um insgesamt Fr. 1'957.-- monatlich gekÃ¼rzt. Diese KÃ¼rzungen wirkten sich bis zum Erreichen des 25. Altersjahres der Tochter C.___ im Oktober 2002 (vgl. Urk. 10/6) und somit wÃ¤hrend 11 Monaten aus, was einen Betrag von Fr. 21'527.-- ergibt und mit dem massgeblichen Klagebegehren auf S. 10 Ziffer 13 der Klageschrift (Urk. 1) Ã¼bereinstimmt.</w:t>
      </w:r>
    </w:p>
    <w:p>
      <w:r>
        <w:t>3.3.3Â Â  Vom 1. November 2002 bis 30. September 2005 wurde die Rente des KlÃ¤gers ungekÃ¼rzt (Fr. 5'521.-- monatlich) ausgerichtet (Urk. 10/6-8).</w:t>
      </w:r>
    </w:p>
    <w:p>
      <w:r>
        <w:t>3.3.4Â Â  Seit 1. Oktober 2005 wird dem KlÃ¤ger eine monatliche Rente von Fr. 4'918.-- ausbezahlt (Urk. 10/10). Da der Rentenanspruch mittlerweile auf Fr. 5'626.-- monatlich angestiegen war (Urk. 10/12), ergibt sich eine monatliche KÃ¼rzung von Fr. 708.--. Bis zur Klageeinleitung verstrichen 9 Monate (Oktober 2005 bis und mit Juni 2006), was fÃ¼r diese Periode eine KÃ¼rzung von insgesamt Fr. 6'372.-- ergibt. Auch dieser Betrag stimmt mit dem masslichen Klagebegehren auf S. 10 Ziffer 13 der Klageschrift (Urk. 1) Ã¼berein.</w:t>
      </w:r>
    </w:p>
    <w:p>
      <w:r>
        <w:t>Â Â Â Â Â Â Â Â  AllfÃ¤llige KÃ¼rzungen ab Juli 2006 (nach Klageeinleitung) bilden nicht Streitgegenstand und kÃ¶nnten masslich auch nicht definitiv festgelegt werden. Der Streitwert betrÃ¤gt demnach insgesamt Fr. 27'899.-- und stimmt mit dem vom KlÃ¤ger eingeklagten Betrag Ã¼berein (Urk. 1 Ziffer 13 S. 10), weshalb auf die Klage vollumfÃ¤nglich einzutreten ist.</w:t>
      </w:r>
    </w:p>
    <w:p>
      <w:r>
        <w:rPr>
          <w:b/>
        </w:rPr>
        <w:t>E. 4</w:t>
      </w:r>
    </w:p>
    <w:p>
      <w:r>
        <w:t>4.1Â Â Â Â  Zur Ermittlung der ÃberentschÃ¤digungsgrenze nach dem Reglement 1998 fÃ¼r die Zeit vom 1. Dezember 2001 bis 31. Oktober 2002 stellt sich die Frage, was der KlÃ¤ger im Zeitpunkt der invaliditÃ¤tsbedingten Pensionierung per 1. Dezember 2001 ohne Gesundheitsschaden verdient hÃ¤tte (Art. 33 Ziff. 1 in Verbindung mit Art. 23 Ziff. 1 Reglement 1998).</w:t>
      </w:r>
    </w:p>
    <w:p>
      <w:r>
        <w:t>4.2Â Â Â Â  Der KlÃ¤ger macht geltend, sowohl die Anfang 1999 durchgefÃ¼hrte Umstrukturierung als auch der Stellenwechsel innerhalb der A.___ AG per 1. Juli 1999 seien aus gesundheitlichen GrÃ¼nden erfolgt (Urk. 1 Ziffer 5 S. 5).</w:t>
      </w:r>
    </w:p>
    <w:p>
      <w:r>
        <w:t>Â Â Â Â Â Â Â Â  DafÃ¼r, dass die bei der A.___ AG erfolgte Umstrukturierung aus beim KlÃ¤ger liegenden gesundheitlichen GrÃ¼nden vorgenommen worden sei, fÃ¼hrt dieser - abgesehen vom Hinweis auf den Arbeitgeberbericht vom 29. Februar 2000 (Urk. 2/5, vgl. dazu Erw. 4.4) sowie auf die beruflichen Qualifikationen (vgl. dazu Erw. 5.2.3) - nichts ins Feld. Zudem fehlen in den Akten jegliche Anhaltspunkte fÃ¼r diese Behauptung, welche im Ãbrigen von der Beklagten bestritten wird.</w:t>
      </w:r>
    </w:p>
    <w:p>
      <w:r>
        <w:t>Â Â Â Â Â Â Â Â  Der KlÃ¤ger selber fÃ¼hrt seine gesundheitlichen Probleme, die schliesslich per 1. November 1999 eine vollstÃ¤ndige ArbeitsunfÃ¤higkeit bewirkt hÃ¤tten (Urk. 2/16), auf einen Unfall vom 1. September 1990 zurÃ¼ck. Dabei stÃ¼tzte er sich insbesondere auf den Bericht des Unternehmensberaters fÃ¼r Arbeitssicherheit und Unfallversicherung, Dr. med. D.___, Allgemeine Medizin FMH, speziell Arbeitsmedizin, E.___, vom 14. MÃ¤rz 2000 an den KlÃ¤ger (Urk. 2/4). Dieser kam darin insbesondere unter Bezugnahme auf den Austrittsbericht der Rehaklinik F.___ unter anderem zum Schluss, dass sich die gesundheitlichen Probleme zeitlich im Anschluss an den Unfall vom 1. September 1990 entwickelt und diese von Anfang an aus einer Komponente Schmerz und einer Komponente Depression bestanden hÃ¤tten. Schliesslich beruft sich der KlÃ¤ger auf die mit der Replik vom 19. November 2006 (Urk.13) eingereichte BestÃ¤tigung von Dr. med. G.___, Psychiatrie und Psychotherapie FMH, I.___, vom 4. Dezember 2006 (Urk. 14/8). Daraus geht hervor, dass Dr. G.___ den KlÃ¤ger wegen einer Problematik am Arbeitsplatz in der Zeit vom 3. Februar bis 24. MÃ¤rz 2002 behandelt hat. Insgesamt hÃ¤tten fÃ¼nf Konsultationen stattgefunden. Die Behandlung bei ihm sei in gegenseitiger Absprache beendet worden.</w:t>
      </w:r>
    </w:p>
    <w:p>
      <w:r>
        <w:t>Â Â Â Â Â Â Â Â  Auch diese Vorbringen werden von der Beklagten bestritten (Urk. 9 S. 8 ff.).</w:t>
      </w:r>
    </w:p>
    <w:p>
      <w:r>
        <w:t>Â Â Â Â Â Â Â Â  Im Folgenden ist daher zu prÃ¼fen, wann der Gesundheitsschaden mit Auswirkung auf die ArbeitsfÃ¤higkeit beim KlÃ¤ger eingetreten ist.</w:t>
      </w:r>
    </w:p>
    <w:p>
      <w:r>
        <w:rPr>
          <w:b/>
        </w:rPr>
        <w:t>E. 4.3</w:t>
      </w:r>
    </w:p>
    <w:p>
      <w:r>
        <w:t>4.3.1Â Â Â Â Â Â Â Â  Aufgrund der sich in den beigezogenen Akten der Invalidenversicherung (Urk. 25/1-128) befindenden (Arzt-)Berichte stellt sich die Entwicklung der medizinischen Situation beim KlÃ¤ger wie folgt dar:</w:t>
      </w:r>
    </w:p>
    <w:p>
      <w:r>
        <w:t>4.3.2Â Â  Im Arztzeugnis der Schweizerischen Unfallversicherungsanstalt (SUVA) betreffend RÃ¼ckfall hat Dr. med. J.___, Arzt fÃ¼r Allgemeine Medizin, Biberst, am 5. November 1998 (Urk. 25/75) als Diagnose einen Status nach einer Fraktur des fÃ¼nften BrustwirbelkÃ¶rpers (BWK) rechts im Jahre 1990 sowie rezidivierende belastungsabhÃ¤ngige Schmerzen in der rechten Schulter und Oberarm angegeben. Dem KlÃ¤ger wurde Physiotherapie verordnet.</w:t>
      </w:r>
    </w:p>
    <w:p>
      <w:r>
        <w:t>4.3.3Â Â  Der stellvertretende SUVA-Kreisarzt Dr. med. L.___, M.___, kam anlÃ¤sslich der Abschlussuntersuchung des KlÃ¤gers vom 15. Januar 1999 (Urk. 25/69) zum Schluss, dass auf der HÃ¶he Th 3 und Th 5 ein Status nach einer Kompressionsfraktur mit Keilwirbelbildung vor allem am fÃ¼nften WirbelkÃ¶rper (WK) mit erheblichem und dauerndem Restzustand bestehe. SchmerzauslÃ¶send seien das Tragen und Heben von Gewichten ab circa 40 Kilogramm. Auch bei Arbeiten Ã¼ber KopfhÃ¶he wÃ¼rden bereits nach 15 bis 20 Minuten Beschwerden im mittleren Thorakalbereich auftreten. Das Schlimmste fÃ¼r den BeschwerdefÃ¼hrer sei das lÃ¤nger dauernde vorgeneigte Sitzen, welches Ã¼ber hÃ¶chstens 2 Stunden ausgefÃ¼hrt werden kÃ¶nne. Nach kurzem Herumgehen wÃ¼rde die Situation rasch wieder bessern. LÃ¤ngeres Stehen gehe etwas besser, wobei auch hier nach zwei bis drei Stunden Beschwerden auftrÃ¤ten, die jedoch ebenfalls durch ein kurzzeitiges Herumgehen normalisiert werden kÃ¶nnten.</w:t>
      </w:r>
    </w:p>
    <w:p>
      <w:r>
        <w:t>4.3.4Â Â Â Â Â Â Â Â  AnlÃ¤sslich der Befragung im Betrieb der A.___ AG, N.___, durch die SUVA wurde der KlÃ¤ger am 23. MÃ¤rz 1999 (Urk. 25/57) darauf aufmerksam gemacht, dass er seit dem Unfall im Jahre 1990 stets eine volle Arbeitsleistung erbracht und unfallbedingt nie eine Lohneinbusse erlitten habe. Zudem hat der KlÃ¤gerÂ  selber damals ausgefÃ¼hrt, dass die auf seine eigene Initiative hin geschaffene neue Stelle "JOSIKOCH" Arbeitssicherheit gemÃ¤ss Stellenbeschreibung vom 6. Januar 1999 - wie die bisherige TÃ¤tigkeit - gut ins kreisÃ¤rztliche Zumutbarkeitsprofil vom 15. Januar 1999 passe. Die damit verbundene Erwerbseinbusse trete erst per 1. Januar 2000 in Kraft und sei wohl kaum eine Unfallfolge.</w:t>
      </w:r>
    </w:p>
    <w:p>
      <w:r>
        <w:t>4.3.5Â Â  Dr. J.___ fÃ¼hrte in seinem Bericht an die SUVA vom 1. Oktober 1999 (Urk. 25/52) aus, dass gemÃ¤ss der eigenen Angaben des KlÃ¤gers wegen der anhaltenden Schmerzen nunmehr psychische StÃ¶rungen aufgetreten seien, so dass er Dr. med. O.___, Psychiater, M.___, habe aufsuchen mÃ¼ssen.</w:t>
      </w:r>
    </w:p>
    <w:p>
      <w:r>
        <w:t>4.3.6Â Â  Aus dem Austrittsbericht der Rehaklinik F.___ vom 8. MÃ¤rz 2000 (Urk. 25/39), wo sich der KlÃ¤ger vom 26. Januar bis 23. Februar 2000 zur intensiven Physiotherapie und KlÃ¤rung des Zusammenhangs zwischen dem Unfall, den Schmerzen und der Depression aufgehalten hat, geht hervor, dass dieser an einer mittelschweren depressiven Episode (ICD-10: F.31.11) mit einer somatoformen SchmerzstÃ¶rung, einer hÃ¤ufigen ErschÃ¶pfungssymptomatik, EntschlussunfÃ¤higkeit und AffektlabilitÃ¤t sowie vereinzelt an angedeuteten DepersonalisationsphÃ¤nomenen ohne Hinweis weder auf eine BelastungsstÃ¶rung noch eine vorbestehende psychische StÃ¶rung bei einer etwas anankastisch strukturierten PersÃ¶nlichkeit und mÃ¶glicher Mobbing-Situation am Arbeitsplatz leidet. In somatischer Hinsicht diagnostizierten auch die Ãrzte der Rehaklinik F.___ beim BeschwerdefÃ¼hrer einen Status nach einer durch einen Unfall am 1. September 1990 erlittenen Fraktur des dritten und fÃ¼nften Brustwirbels mit fÃ¼nf verschiedenartigen, topographisch getrennten Schmerzregionen, welche nur zum Teil belastungsabhÃ¤ngig und intensitÃ¤tsmÃ¤ssig stark und spontan schwankend seien. GemÃ¤ss dem psychosomatischen Konsilium von Dr. phil. P.___, Klinischer Psychologe, und Dr. med. Q.___, FMH Psychiatrie und Psychotherapie, vom 21. Februar 2002 (Urk. 25/41) weisen die vom KlÃ¤ger vorgebrachten Erlebnisse in Richtung eines mÃ¶glichen Mobbing-Verhaltens seitens seiner Vorgesetzten. Eventuell komme eine sensitive Komponente in Form einer VulnerabilitÃ¤t fÃ¼r KrÃ¤nkungen hinzu. Eine vorbestehende psychische StÃ¶rung kÃ¶nne ausgeschlossen werden. Im Hintergrund stehe eine Krise am Arbeitsplatz mit zahlreichen KrÃ¤nkungen. Mit Wahrscheinlichkeit bleibe auch nach dem Klinikaustritt eine ArbeitsunfÃ¤higkeit aus psychiatrischen GrÃ¼nden zurÃ¼ck (Urk. 25/39 S. 2). GemÃ¤ss der Ãrzte der Rehaklinik F.___ entwickelte sich das gesundheitliche Problem des KlÃ¤gers, bestehend aus den Komponenten "Schmerz" und "Depression" in zeitlicher Hinsicht nur allmÃ¤hlich und wellenfÃ¶rmig im Anschluss an den Unfall vom 1. September 1990. Dieses Erkrankungsbild habe die ArbeitsfÃ¤higkeit des KlÃ¤gers bis ins vergangene Jahr nicht beeintrÃ¤chtigt. Erst im Zusammenhang mit den auftretenden Schwierigkeiten am Arbeitsplatz sei das oben beschriebene kombinierte Schmerz- und Depressionsproblem eskaliert, so dass der KlÃ¤ger vollstÃ¤ndig sowohl psychisch als auch physisch dekompensiert habe (Urk. 25/39 S. 4).</w:t>
      </w:r>
    </w:p>
    <w:p>
      <w:r>
        <w:t>4.3.7Â Â  Aus dem psychosomatischen Konsilium vom 21. Februar 2000 (Urk. 9/41 S. 2 oben) geht Ã¼berdies hervor, dass laut KlÃ¤ger sein psychischer Leidensweg mit dem Managementwechsel bei der A.___ AG begonnen habe. Mit diesem Wechsel sei alles anders geworden. Man habe ihn zusehends Ã¼bergangen, bei Entscheidungen die Linie nicht eingehalten und ihm zugleich neue Aufgaben zugewiesen. Schliesslich sei er per 1. Juli 1999 hauptamtlicher Sicherheitsbeauftragter fÃ¼r sÃ¤mtliche A.___-BÃ¤ckereien geworden, dies aber verbunden mit 20 % weniger Gehalt und einem neuen Arbeitsvertrag, den man ihm in einer AutobahnraststÃ¤tte prÃ¤sentiert habe. Auf diesen Schock hin sei er erstmals zum Psychiater in I.___ gegangen, zwei Wochen zu Hause geblieben, danach aber mit der neuen Funktion und auf die ZÃ¤hne beissend in die Firma zurÃ¼ckgekehrt. Von seinem direkten Vorgesetzten sei er kritisiert und zurÃ¼ckgebunden worden. Man habe ihm zudem mangelnde FÃ¼hrungsqualitÃ¤ten attestiert. Im November 1999 sei er dann endgÃ¼ltig zusammengebrochen und arbeitsunfÃ¤hig geworden. Alsdann habe er sich in psychiatrische Behandlung zu Dr. R.___ in M.___ begeben und sei mit Efexor sowie Tolvon behandelt worden. Dr. P.___ und Dr. med. Q.___ gingen davon aus, dass sich der KlÃ¤ger in einer Mobbingsituation durch seine Vorgesetzten befunden habe. Offen lassen mussten sie jedoch, in wie weit eine beim KlÃ¤ger eventuell vorhandene sensitive Komponente dessen VulnerabilitÃ¤t fÃ¼r KrÃ¤nkungen erhÃ¶ht hat. Eine vorbestehende psychische StÃ¶rung mit Krankheitswert konnten sie jedoch nicht ausmachen (Urk. 9/41 S. 3).</w:t>
      </w:r>
    </w:p>
    <w:p>
      <w:r>
        <w:t>4.4Â Â Â Â  Bei dieser Aktenlage kann festgehalten werden, dass es aus medizinischer Sicht Ã¼berhaupt keine Anhaltspunkte dafÃ¼r gibt, dass bereits der interne Stellenwechsel gesundheitsbedingt gewesen wÃ¤re. DafÃ¼r, dass der KlÃ¤ger schon im FrÃ¼hjahr 1999, als er der VertragsÃ¤nderung per 1. Juli 1999 schriftlich zugestimmt hatte (Urk. 10/2), in der ArbeitsfÃ¤higkeit eingeschrÃ¤nkt gewesen wÃ¤re, fehlen jegliche echtzeitlichen Ã¤rztlichen Bescheinigungen. Das Gleiche gilt fÃ¼r den Stellenantritt am 1. Juli 1999. Im Ãbrigen hat der KlÃ¤ger in seinen Stellenbewerbungen (Urk. 2/7-11) nichts von einem angeschlagenen Gesundheitszustand erwÃ¤hnt, ging er also selber davon aus, dass er gesundheitlich den jeweiligen Anforderungsprofilen genÃ¼gen wÃ¼rde. Entsprechend hat er sich denn auch anlÃ¤sslich der Besprechung in seinem Betrieb am 23. MÃ¤rz 1999 gegenÃ¼ber dem Inspektor der SUVA geÃ¤ussert (Urk. 25/57). Ebenso ergibt sich aus dem nÃ¤mlichen Besprechungsprotokoll, dass der KlÃ¤ger trotz somatischer Unfallfolgen stets uneingeschrÃ¤nkt arbeitsfÃ¤hig gewesen war. Ab August 1998 stand der KlÃ¤ger zwar in Ã¤rztlicher und physiotherapeutischer Behandlung; dies jedoch einzig wegen somatischer Beschwerden im Rahmen eines weiteren RÃ¼ckfalls zum Unfall aus dem Jahre 1990 (Urk. 25/77, Urk. 25/75 und Urk. 25/69). Der KlÃ¤ger machte weder gegenÃ¼ber Dr. J.___ noch dem SUVA-Kreisarzt Dr. L.___ in der fraglichen Zeit Angaben oder wurden medizinische Befunde erhoben, welche auf eine psychische StÃ¶rung mit Krankheitswert schliessen liessen (Urk. 25/75 und Urk. 25/69). Erst im FrÃ¼hling 1999 begab sich der KlÃ¤ger wegen einer Problematik am Arbeitsplatz zum Psychiater Dr. G.___ in Behandlung. Dabei fanden in der Zeit vom 3. Februar bis 24. MÃ¤rz 1999 fÃ¼nf Konsultationen statt und wurde die Behandlung danach im gegenseitiger Absprache beendet. Aus der eingereichten BestÃ¤tigung von Dr. G.___ gehen weder eine psychische BeeintrÃ¤chtigung mit Krankheitswert noch eine gesundheitlich bedingte ArbeitsunfÃ¤higkeit hervor (Urk. 14/8). Den Akten - insbesondere dem psychiatrischen Konsilium der Rehaklinik F.___ (Urk. 25/40) - ist zu entnehmen, dass der KlÃ¤ger mit der Situation, wie sie sich bis Anfang 1999 an seinem Arbeitsplatz entwickelt hatte, nicht zufrieden war. Insbesondere war er enttÃ¤uscht darÃ¼ber, dass man ihm eine Stelle offeriert hatte, die eine Lohneinbusse von 20 % mit sich brachte. Offenbar hat sich der KlÃ¤ger nach Antritt der neuen Stelle im Juli 1999 zusehends von seinem Vorgesetzten schikaniert gefÃ¼hlt, was zur totalen Dekompensation im Oktober 1999 gefÃ¼hrt hat. Erst von jenem Zeitpunkt an (November 1999) wird eine psychische Erkrankung (Depression) diagnostiziert (Urk. 25/52, Urk. 25/39 und Urk. 25/40). Entgegen den Vorbringen des KlÃ¤gers in der Stellungnahme vom 21. September 2007 (Urk. 28 Ziff. 6 S. 3) wurde damit von medizinisch ausgebildeten Fachpersonen (vgl. psychosomatisches Konsilium von Dr. P.___ und Dr. Q.___ vom 21. Februar 2000, Urk. 25/41) festgestellt, dass der KlÃ¤ger erst im Oktober 1999 psychisch dekompensiert hat und in der Folge gÃ¤nzlich arbeitsunfÃ¤hig geworden ist. Auch wenn im Arbeitgeberbericht vom 29. Februar 2000 (Urk. 2/5) angegeben wurde, der KlÃ¤ger habe nach Eintritt des Gesundheitsschadens am 1. Juli 1999 die Stelle als Sicherheitsbeauftragter Schweiz angetreten, kann daraus ohne Korrelat in den medizinischen Akten nicht auf einen seither bestehenden, die ArbeitsfÃ¤higkeit einschrÃ¤nkenden Gesundheitsschaden geschlossen werden.</w:t>
      </w:r>
    </w:p>
    <w:p>
      <w:r>
        <w:t>Â Â Â Â Â Â Â Â  Damit ist nicht mit dem Beweisgrad der Ã¼berwiegenden Wahrscheinlichkeit erstellt, dass sich die gesundheitlichen Probleme des BeschwerdefÃ¼hrers bereits im Zeitpunkt der Umstrukturierung Anfang 1999 und auch nicht bis zum Antritt der neuen Stelle am 1. Juli 1999 auf die ArbeitsfÃ¤higkeit des KlÃ¤gers ausgewirkt hatten. Vielmehr ist aufgrund der dargelegten Aktenlage davon auszugehen, dass der KlÃ¤ger in der neuen Stelle wÃ¤hrend vier Monaten uneingeschrÃ¤nkt arbeitsfÃ¤hig sowie arbeitstÃ¤tig war und dies ab 1. Januar 2000 unbestrittenermassen zu einem Lohn von Fr. 97'500.-- (Urk. 10/2).</w:t>
      </w:r>
    </w:p>
    <w:p>
      <w:r>
        <w:t>4.5Â Â Â Â  Die Beklagte ging dementsprechend fÃ¼r das Jahr 2001 von einem Brutto-Gesamteinkommen von Fr. 97'500.-- zuzÃ¼glich Kinderzulagen von Fr. 150.-- pro Monat und damit von einer ÃberentschÃ¤digungsgrenze von Fr. 99'300.-- aus (vgl. Art. 23 Ziff. 1 Reglement 1998).</w:t>
      </w:r>
    </w:p>
    <w:p>
      <w:r>
        <w:t>Â Â Â Â Â Â Â Â  Der KlÃ¤ger bringt dagegen vor, dass es hinsichtlich der Bestimmung der ÃberentschÃ¤digungsgrenze von besonderer Bedeutung sei, wie die IV-Stelle Solothurn das Valideneinkommen bestimmt habe (Urk. 1 Ziff. 10 S. 8).</w:t>
      </w:r>
    </w:p>
    <w:p>
      <w:r>
        <w:t>Â Â Â Â Â Â Â Â  Die IV-Stelle Solothurn hat sich bei der Festlegung des Valideneinkommens auf die Angaben im Arbeitgeberbericht vom 29. Februar 2000 (Urk. 2/5) gestÃ¼tzt, wonach der BeschwerdefÃ¼hrer im Jahr 1998 wie auch 1999 ein Einkommen von Fr. 121'000.-- erzielt haben soll (Urk. 2/16), worauf sich der KlÃ¤ger beruft. Vorab stellt sich die Frage der Bindung der Beklagten an die Feststellungen der Invalidenversicherung.</w:t>
      </w:r>
    </w:p>
    <w:p>
      <w:r>
        <w:t>4.5.1Â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4.5.2Â Â  Der Beklagten wurde der Rentenentscheid der IV-Stelle Solothurn vom 14. Mai 2001 nicht zugestellt (Urk. 2/16 und Urk. 10/3), weshalb sich keine Bindungswirkung hinsichtlich der Berechnung des InvaliditÃ¤tsgrades und damit auch nicht hinsichtlich der Bestimmung des Valideneinkommens ergibt. Im Weiteren ist anzunehmen, dass die IV-Stelle Solothurn von einem offensichtlich falschen Valideneinkommen ausgegangen ist. So decken sich nÃ¤mlich die Angaben im Arbeitgeberbericht vom 29. Februar 2000 (Urk. 2/5) nicht mit denjenigen im individuellen Konto des Beklagten (Urk. 2/3), woraus fÃ¼r das Jahr 1998 ein Lohn von Fr. 110'500.-- und fÃ¼r das Jahr 1999 ein solcher von Fr. 91'688.-- hervorgeht. In diesem Zusammenhang ist zu berÃ¼cksichtigen, dass die HÃ¶he des Valideneinkommens fÃ¼r die Rentenfestsetzung durch die IV-Stelle Solothurn ohnehin keine Rolle spielte. Dies deshalb, weil der KlÃ¤ger fÃ¼r jedwelche TÃ¤tigkeit dauernd als zu 100 % arbeitsunfÃ¤hig qualifiziert wurde, mithin in jedem Fall von einem 100%igen InvaliditÃ¤tsgrad auszugehen war.</w:t>
      </w:r>
    </w:p>
    <w:p>
      <w:r>
        <w:t>Â Â Â Â Â Â Â Â  Entgegen der Ansicht des KlÃ¤gers (Urk. 1 Ziff. 10 S. 8 f.) besteht daher fÃ¼r die Beklagte in Bezug auf das von der IV-Stelle Solothurn festgelegte Valideneinkommen keinerlei Bindungswirkung.</w:t>
      </w:r>
    </w:p>
    <w:p>
      <w:r>
        <w:t>4.5.3Â Â  Die Beklagte ging fÃ¼r das Jahr 2001 damit zu Recht von einem Brutto-Gesamteinkommen (inklusive Kinderzulagen von monatlich Fr. 150.--) von jÃ¤hrlich Fr. 99'300.-- beziehungsweise monatlich von Fr. 8'275.-- aus. GestÃ¼tzt darauf erfolgte die RentenkÃ¼rzung (vgl. Erw. 3.3.2).</w:t>
      </w:r>
    </w:p>
    <w:p>
      <w:r>
        <w:t>Â Â Â Â Â Â Â Â  Die Beklagte ist eine umhÃ¼llende Kasse und kann daher die UmstÃ¤nde, welche zu einer RentenkÃ¼rzung zufolge ÃberentschÃ¤digung fÃ¼hren, selber reglementieren. Dies umso mehr, als Art. 24 BVV2 eine Kann-Vorschrift ist. Dort ist die KÃ¼rzungsgrenze bei 90 % angesetzt, dafÃ¼r wird der mutmasslich entgangene Verdienst miteinbezogen. Im Reglement 1998 ist die KÃ¼rzungsgrenze auf 100 % festgelegt, dafÃ¼r wird vom Brutto-Gesamteinkommen ausgegangen.</w:t>
      </w:r>
    </w:p>
    <w:p>
      <w:r>
        <w:t>Â Â Â Â Â Â Â Â  Die LeistungskÃ¼rzung fÃ¼r die Periode 1. Dezember 2001 bis 31. Oktober 2002 steht somit im Einklang mit den Bestimmungen des Reglements 1998 und ist nicht gesetzeswidrig. Demnach hat die Beklagte dem KlÃ¤ger fÃ¼r diese Zeit zu Recht eine um monatlich Fr. 1'957.-- gekÃ¼rzte Rente im Betrag von Fr. 4'773.-- pro Monat ausgerichtet.</w:t>
      </w:r>
    </w:p>
    <w:p>
      <w:r>
        <w:t>5.Â Â Â Â Â Â</w:t>
      </w:r>
    </w:p>
    <w:p>
      <w:r>
        <w:t>5.1Â Â Â Â  Streitig ist im Weiteren die Berechnung der ÃberentschÃ¤digung fÃ¼r die Zeit ab 1. Oktober 2005, welche anhand des Reglements 2005 (Urk. 10/9) zu erfolgen hat, worin die Beklagte im Grundsatz die Regelung von Art. 24 BVV 2 Ã¼bernommen hat (vgl. Erw. 1.2 und Erw. 1.3).</w:t>
      </w:r>
    </w:p>
    <w:p>
      <w:r>
        <w:t>Â Â Â Â Â Â Â Â  GestÃ¼tzt darauf kÃ¼rzte die Beklagte die damalige monatliche Rente von Fr. 5'626.-- (vgl. Urk. 10/12) um Fr. 708.-- auf Fr. 4'918.-- mit Wirkung ab 1. Oktober 2005 (Urk. 10/10). Dabei ging sie fÃ¼r den mutmasslich entgangenen Verdienst vom Jahresverdienst der zuletzt vor Eintritt der InvaliditÃ¤t ab 1. Juli 1999 ausgeÃ¼bten TÃ¤tigkeit als Sicherheitsbeauftragter A.___ Schweiz aus und berÃ¼cksichtigte die durchschnittlichen LohnerhÃ¶hungen von deren Personal, was zu einem Jahresverdienst ab 1. Januar 2005 von Fr. 102'845.-- fÃ¼hrte (Beilage 2 zu Urk. 10/11 beziehungsweise Beiblatt zu Urk. 2/2). 90 % davon ergeben Fr. 92'560.-- jÃ¤hrlich beziehungsweise Fr. 7'713.-- monatlich. Nach Abzug der Rente der Invalidenversicherung von Fr. 2'795.-- monatlich ergibt sich ein Saldo von Fr. 4'918.--. Somit kommen von der Rente der Beklagten von monatlich Fr. 5'626.-- nur Fr. 4'918.-- zur Auszahlung, was zur besagten KÃ¼rzung um Fr. 708.-- pro Monat fÃ¼hrt (vgl. Erw. 3.3.4).</w:t>
      </w:r>
    </w:p>
    <w:p>
      <w:r>
        <w:t>5.2 Â Â Â</w:t>
      </w:r>
    </w:p>
    <w:p>
      <w:r>
        <w:t>5.2.1Â Â  Streitig ist die HÃ¶he des mutmasslich entgangenen Verdienstes fÃ¼r das Jahr 2005 gemÃ¤ss Art. 20 Abs. 1 des Reglements 2005.</w:t>
      </w:r>
    </w:p>
    <w:p>
      <w:r>
        <w:t>Â Â Â Â Â Â Â Â  Auch wenn fÃ¼r die erste Periode der RentenkÃ¼rzung an sich nicht massgeblich (siehe Erw. 3.3.2 und 4.6), gelten die folgenden Ãberlegungen selbstredend auch fÃ¼r die damalige Zeit, da zu beurteilen ist, ob der KlÃ¤ger spÃ¤testens ab 2001 einen Lohn erzielt hÃ¤tte, der so hoch gewesen wÃ¤re, dass keine Rentenleistungen hÃ¤tten gekÃ¼rzt werden mÃ¼ssen. Â</w:t>
      </w:r>
    </w:p>
    <w:p>
      <w:r>
        <w:t>5.2.2Â Â  Die Erwerbsbiographie des KlÃ¤gers stellt sich wie folgt dar (vgl. ZusammenstellungÂ  in Urk. 2/6):</w:t>
      </w:r>
    </w:p>
    <w:p>
      <w:r>
        <w:t>Â Â Â Â Â Â Â Â  Berufserfahrung:</w:t>
      </w:r>
    </w:p>
    <w:p>
      <w:r>
        <w:t>Â Â Â Â Â Â Â Â  -Â Â  1961-1965Â Â  Lehre als Mechaniker Â  Â Â  -Â Â  1965-1972Â Â  Versuchsmechaniker/Abt.-LeiterÂ Â  -Â Â  1972-1999Â Â  Werkstattchef, Leiter Technik (A.___)Â Â  -Â Â  ab Mitte 1999:Â Â  Koordinator fÃ¼r Arbeitssicherheit (A.___)</w:t>
      </w:r>
    </w:p>
    <w:p>
      <w:r>
        <w:t>Â Â Â Â Â Â Â Â</w:t>
      </w:r>
    </w:p>
    <w:p>
      <w:r>
        <w:t>Ausbildung:</w:t>
      </w:r>
    </w:p>
    <w:p>
      <w:r>
        <w:t>Â Â Â Â Â Â Â Â  -Â  1970Â Â  MeisterprÃ¼fung (eidg. dipl. Mechanikermeister) -Â Â  1974Â Â  Handelsdiplom -Â Â  1975Â Â  hÃ¶heres WirtschaftsdiplomÂ Â  -Â Â  1979-1981Â Â  Betriebstechniker TSÂ Â  -Â Â  1997Â Â  Ausbildung zum Sicherheitsfachmann (SUVA)</w:t>
      </w:r>
    </w:p>
    <w:p>
      <w:r>
        <w:t>Â Â Â Â Â Â Â Â  Sprachkenntnisse: Grundlagen in FranzÃ¶sisch und Englisch</w:t>
      </w:r>
    </w:p>
    <w:p>
      <w:r>
        <w:t>Â Â Â Â Â Â Â Â  Im Bereich der EDV verfÃ¼gt der KlÃ¤ger offenbar Ã¼ber keine Kenntnisse, schlÃ¤gt doch der Arbeitsmediziner Dr. D.___ am 14. MÃ¤rz 2000 einen EinfÃ¼hrungskurs in die 10-Finger-Blindschreibemethode auf dem Computer, darauf einen Word-Basiskurs und anschliessend einen Word-Aufbaukurs vor (Urk. 2/4 S. 2).</w:t>
      </w:r>
    </w:p>
    <w:p>
      <w:r>
        <w:t>Â Â Â Â Â Â Â Â  Der KlÃ¤ger verfÃ¼gt durchaus Ã¼ber einen nicht unbeachtlichen beruflichen Leistungsausweis, indes lagen im Jahre 1999 die Erlangung des Handels- und Wirtschaftsdiploms ein Vierteljahrhundert zurÃ¼ck, weshalb sie kaum noch den aktuellen Stand abzudecken vermÃ¶gen. Die Sprachkenntnisse des KlÃ¤ger sind eher dÃ¼rftig, da diese gemÃ¤ss seinen eigenen Angaben lediglich im Bereich der Grundkenntnisse anzusiedeln sind.</w:t>
      </w:r>
    </w:p>
    <w:p>
      <w:r>
        <w:t>Â Â Â Â Â Â Â Â  Im Rahmen der Klage hat der BeschwerdefÃ¼hrer fÃ¼nf Stellenbewerbungen eingereicht, welche vom Februar 1999 (Urk. 2/7 bis Urk. 2/8), vom April 1999 (Urk. 2/9), vom Mai 1999 (Urk. 2/10) und vom 20. September 1999 (Urk. 2/11) datieren. Nachdem die Beklagte in der Klageantwort moniert hatte, dass Stellenbewerbungen allein noch nicht belegten, dass der KlÃ¤ger sich auch tatsÃ¤chlich beworben habe, reichte dieser mit der Replik die Antworten nach (Urk. 14/1-5). Mit Ausnahme von einer Absage, weil ein anderer Bewerber mit passenderem Anforderungsprofil berÃ¼cksichtigt worden sei (Urk. 14/1), handelt es sich dabei allesamt um VertrÃ¶stungen (Urk. 14/2-5). Von der Bewerbung beim KIGA vom 10. Februar 1999 (Urk. 2/8) fehlt eine Antwort, dafÃ¼r gibt es eine Antwort von topwork ag, fÃ¼r welche aber die entsprechende Bewerbung fehlt.</w:t>
      </w:r>
    </w:p>
    <w:p>
      <w:r>
        <w:t>Â Â Â Â Â Â Â Â  In WÃ¼rdigung dieser Unterlagen ist festzustellen, dass offensichtlich keine Bewerbung Ã¼ber das Stadium der Kenntnisnahme durch die potentiellen Arbeitgeber hinausgegangen ist. Der KlÃ¤ger hat es denn auch vermieden, dem Gericht zusÃ¤tzlich die Absagen auf die vier VertrÃ¶stungen einzureichen.</w:t>
      </w:r>
    </w:p>
    <w:p>
      <w:r>
        <w:t>5.2.3Â Â  Weder fÃ¼r die erste Periode der KÃ¼rzung (1. Dezember 2001 bis 31. Oktober 2002) noch fÃ¼r die zweite Periode (ab 1. Oktober 2005) lassen die Person des KlÃ¤gers (Berufsbiographie und Ausbildung) oder das Ergebnis seiner BemÃ¼hungen um eine neue Stelle den Schluss zu, dass er ohne Eintritt der gÃ¤nzlichen ArbeitsunfÃ¤higkeit per 2. November 1999 eine Stelle bekleidet hÃ¤tte, bei der er mehr verdient hÃ¤tte als bei der letzten bei der A.___ AG (ab 1. Juli 1999 unter BerÃ¼cksichtigung der jeweils Ã¼blichen LohnerhÃ¶hungen).</w:t>
      </w:r>
    </w:p>
    <w:p>
      <w:r>
        <w:t>Â Â Â Â Â Â Â Â  Die Rechtsprechung verlangt, dass theoretisch vorhandene berufliche Entwicklungs- und AufstiegsmÃ¶glichkeiten mit Ã¼berwiegender Wahrscheinlichkeit eingetreten wÃ¤ren. Es wird der Nachweis konkreter Anhaltspunkte dafÃ¼r verlangt, dass die versicherte Person ein hÃ¶heres Einkommen auch tatsÃ¤chlich erzielt hÃ¤tte, wenn sie nicht invalid geworden wÃ¤re (vgl. Urteil des EidgenÃ¶ssischen Versicherungsgerichtes vom 29. November 2004 i. S. E., B. 21/04 mit Hinweisen).</w:t>
      </w:r>
    </w:p>
    <w:p>
      <w:r>
        <w:t>Â Â Â Â Â Â Â Â  Diese rechtsprechungsgemÃ¤ssen Vorgaben sind vorliegend nicht einmal ansatzweise erfÃ¼llt. FÃ¼r die Behauptungen des KlÃ¤gers gibt es keine konkreten Anhaltspunkte. Vielmehr sind sie im Bereich des rein Spekulativen anzusiedeln, was nach dem Gesagten nicht zu genÃ¼gen vermag. Demnach bleibt es auch fÃ¼r die Zeit ab 1. Oktober 2005 beim Anspruch des KlÃ¤gers auf eine gekÃ¼rzte BVG-Rente in der HÃ¶he von Fr. 4'918.-- pro Monat.</w:t>
      </w:r>
    </w:p>
    <w:p>
      <w:r>
        <w:t>6.Â Â Â Â Â Â Â Â  GestÃ¼tzt auf diese ErwÃ¤gungen erweist sich die Klage in jeder Hinsicht als unbegrÃ¼ndet, weshalb sie vollumfÃ¤nglich abzuweisen ist.</w:t>
      </w:r>
    </w:p>
    <w:p>
      <w:r>
        <w:t>7.Â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 Es besteht kein Anlass, vorliegend von diesem Grundsatz abzuweichen.</w:t>
      </w:r>
    </w:p>
    <w:p>
      <w:r>
        <w:t>Â Â Â Â Â Â Â Â  Damit ist der obsiegenden Beklagten entgegen ihrem Antrag keine ProzessentschÃ¤digung zuzusprechen.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Rechtsanwalt Dr. Ueli Kieser unter Beilage des Doppels von Urk. 30</w:t>
      </w:r>
    </w:p>
    <w:p>
      <w:r>
        <w:t>- RechtsanwÃ¤ltin Dr. Isabelle Vetter-Schreiber unter Beilage des Doppels von Urk. 28</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