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BV.2006.00089 vom 11. Oktober 2007</w:t>
      </w:r>
    </w:p>
    <w:p>
      <w:r>
        <w:t>ZH Sozialversicherungsgericht, 2007-10-11, DE</w:t>
      </w:r>
    </w:p>
    <w:p>
      <w:r>
        <w:rPr>
          <w:b/>
        </w:rPr>
        <w:t xml:space="preserve">Quelle: </w:t>
      </w:r>
      <w:r>
        <w:t>https://mcp.opencaselaw.ch/entscheid/zh_sozialversicherungsgericht_BV.2006.00089</w:t>
      </w:r>
    </w:p>
    <w:p>
      <w:r>
        <w:t>FR: ZH_SOZIALVERSICHERUNGSGERICHT BV.2006.00089 du 11 octobre 2007</w:t>
      </w:r>
    </w:p>
    <w:p>
      <w:r>
        <w:t>IT: ZH_SOZIALVERSICHERUNGSGERICHT BV.2006.00089 del 11 ottobre 2007</w:t>
      </w:r>
    </w:p>
    <w:p>
      <w:pPr>
        <w:pStyle w:val="Heading2"/>
      </w:pPr>
      <w:r>
        <w:t>Erwägungen</w:t>
      </w:r>
    </w:p>
    <w:p>
      <w:r>
        <w:rPr>
          <w:b/>
        </w:rPr>
        <w:t>E. 1</w:t>
      </w:r>
    </w:p>
    <w:p>
      <w:r>
        <w:t>1.1Â Â Â Â  M.___, geboren 1942, war seit dem 1. April 1986 als Handelsreisende bei der A.___ AG, angestellt. Per 31. MÃ¤rz 2005 wurde dieses ArbeitsverhÃ¤ltnis aufgelÃ¶st (Arbeitszeugnis vom 31. MÃ¤rz 2005, Urk. 14/14). Am 29. April 2005 (Urk. 9/1) ersuchte die A.___ AG ihre Vorsorgeeinrichtung, die BVG-Sammelstiftung der Rentenanstalt, um Berechnung der Arbeitnehmer- und ArbeitgeberbeitrÃ¤ge auf den M.___ seit 1. April 2000 bis Ende MÃ¤rz 2005 ausgerichteten LÃ¶hne. Am 11. Mai 2005 (Urk. 9/3) bezifferte die Vorsorgeeinrichtung das einzuverlangende Deckungskapital mit Fr. 42'123.-- und die einzuverlangende RisikoprÃ¤mie mit Fr. 4'031.40.</w:t>
      </w:r>
    </w:p>
    <w:p>
      <w:r>
        <w:t>1.2Â Â Â Â  Am 15. Juni 2005 (Urk. 2/2) ersuchte M.___ die BVG-Sammelstiftung der Rentenanstalt um Ãberweisung der FreizÃ¼gigkeitsleistung unter Hinweis darauf, dass ihr Jahreslohn immer Ã¼ber dem Mindestlohn gelegen habe und sie daher immer obligatorisch BVG-versichert gewesen sei. Daran Ã¤ndere nichts, dass ihr keine entsprechenden ArbeitnehmerbeitrÃ¤ge abgezogen worden seien. Am 29. Juni 2005 (Urk. 2/3) bezifferte die Vorsorgeeinrichtung die FreizÃ¼gigkeitsleistung mit Fr. 42'123.-- nebst Zinsen (fÃ¼r die Periode 1. Oktober 2000 bis 31. MÃ¤rz 2005, vgl. Brief vom 20. Juli 2005, Urk. 2/4) und Ã¼berwies den Betrag von gesamthaft Fr. 42'389.20 (Valuta 1.7.2005) auf ein FreizÃ¼gigkeitskonto der Versicherten bei der UBS AG Basel.</w:t>
      </w:r>
    </w:p>
    <w:p>
      <w:r>
        <w:t>1.3Â Â Â Â  Nachdem M.___ erneut vorstellig geworden war, bezifferte die BVG-Sammelstiftung der Rentenanstalt am 17. August 2005 (Urk. 2/5a) die FreizÃ¼gigkeitsleistung (fÃ¼r die gesamte Anstellungszeit) auf Fr. 167'237.-- (Fr. 6'301.-- + Fr. 160'936.--) und stellte die Ãberweisung des Restbetrages von Fr. 126'078.90 (inkl. Zinsen Valuta 22.8.2005) in Aussicht, welche in der Folge jedoch nicht vorgenommen wurde. Nach einem weiteren Schriftenwechsel (Urk. 2/6-7) bezifferte die BVG-Sammelstiftung der Rentenanstalt am 4. Mai 2006 (Urk. 2/8) den Restanspruch auf FreizÃ¼gigkeitsleistung mit nunmehr Fr. 55'984.-- (Valuta 8.5.2006), ausgehend von einem Altersguthaben von Fr. 167'237.-- abzÃ¼glich der bereits erfolgten Ãberweisung von Fr. 42'123.-- (zuzÃ¼glich Zinsen von Fr. 3'478.90) sowie unter Verrechnung der von der A.___ AG abgetretenen Forderung fÃ¼r den Anteil der BeitrÃ¤ge der Arbeitnehmerin M.___ fÃ¼r den Spar- und Risikoteil in der HÃ¶he von Fr. 72'608.90. Die BVG-Sammelstiftung der Rentenanstalt lehnte in der Folge die Ausrichtung von weiteren Leistungen ab (Brief vom 23. Mai 2006, Urk. 2/10).</w:t>
      </w:r>
    </w:p>
    <w:p>
      <w:r>
        <w:t>2.Â Â Â Â Â Â  Am 30. Juni 2006 erhob M.___ durch Rechtsanwalt JÃ¼rg Tanner Klage gegen die BVG-Sammelstiftung der Rentenanstalt mit den AntrÃ¤gen, es sei die Beklagte zu verpflichten, der KlÃ¤gerin Fr. 72'608.90 als FreizÃ¼gigkeitsleistung zu bezahlen bzw. diesen Betrag zu Gunsten Kto.-Nr. 330690 der FreizÃ¼gigkeitsstiftung der UBS AG, 4002 Basel, lautend auf die KlÃ¤gerin einzuzahlen; zuzÃ¼glich 5 % Verzugszins ab 1. April 2005 (Urk. 1 S. 2). Am 8. November 2006 (Urk. 8) ersuchte die BVG-Sammelstiftung der Rentenanstalt um Abweisung der Klage. Nachdem die Parteien im Rahmen ihrer zweiten Rechtsschriften an den gestellten AntrÃ¤gen festgehalten hatten (Urk. 13 und Urk. 17), wurde der Schriftenwechsel mit VerfÃ¼gung vom 8. Januar 2007 (Urk. 18) als geschlossen erklÃ¤rt.</w:t>
      </w:r>
    </w:p>
    <w:p>
      <w:r>
        <w:t>3.Â Â Â Â Â Â  Auf die einzelnen Vorbringen der Parteien und die Akten wird, sofern fÃ¼r die Entscheidfindung erforderlich, in den nachfolgenden ErwÃ¤gungen eingegangen.</w:t>
      </w:r>
    </w:p>
    <w:p>
      <w:r>
        <w:t>Das Gericht zieht in ErwÃ¤gung:</w:t>
      </w:r>
    </w:p>
    <w:p>
      <w:r>
        <w:t>1.Â Â Â Â Â Â  Zwischen den Parteien ist nicht strittig, dass die KlÃ¤gerin grundsÃ¤tzlich Anspruch auf eine FreizÃ¼gigkeitsleistung basierend auf der gesamten Anstellungszeit vom 1. April 1986 bis 31. MÃ¤rz 2005 hat (Urk. 1 S. 3 und Urk. 8 S. 5). Dies entspricht denn auch der bundesgerichtlichen Rechtsprechung. Das hÃ¶chste Gericht hat in seiner Praxis festgehalten, dass die Verpflichtung zum rÃ¼ckwirkende Anschluss an eine Vorsorgeeinrichtung nicht der VerjÃ¤hrung unterliegt und der Anspruch auf FreizÃ¼gigkeitsleistungen nicht verjÃ¤hrt, solange die Pflicht zur Erhaltung des Vorsorgeschutzes besteht, was vorliegend der Fall ist (BGE 127 V 318 Erw. 3b und 326 Erw. 6a).</w:t>
      </w:r>
    </w:p>
    <w:p>
      <w:r>
        <w:rPr>
          <w:b/>
        </w:rPr>
        <w:t>E. 2</w:t>
      </w:r>
    </w:p>
    <w:p>
      <w:r>
        <w:t>2.1Â Â Â Â  Uneinig sind sich die Parteien indes in Bezug auf die Frage, ob die Beklagte berechtigt war, die wÃ¤hrend der gesamten Versichertenzeit nicht vom Lohn abgezogenen - sondern mit dem Lohn ausbezahlten - ArbeitnehmerbeitrÃ¤ge von der FreizÃ¼gigkeitsleistung verrechnungsweise in Abzug zu bringen.</w:t>
      </w:r>
    </w:p>
    <w:p>
      <w:r>
        <w:rPr>
          <w:b/>
        </w:rPr>
        <w:t>E. 2.2</w:t>
      </w:r>
    </w:p>
    <w:p>
      <w:r>
        <w:t>2.2.1Â Â  GemÃ¤ss Art. 39 Abs. 2 des Bundesgesetzes Ã¼ber die berufliche Alters-, Hinterlassenen- und Invalidenvorsorge (BVG) darf der Leistungsanspruch nur mit Forderungen verrechnet werden, die der Arbeitgeber der Vorsorgeeinrichtung abgetreten hat, wenn sie sich auf BeitrÃ¤ge beziehen, die nicht vom Lohn abgezogen worden sind.</w:t>
      </w:r>
    </w:p>
    <w:p>
      <w:r>
        <w:t>2.2.2Â Â  Vorliegend ist unbestritten und aktenkundig, dass die Forderung fÃ¼r die fraglichen ArbeitnehmerbeitrÃ¤ge an die Beklagte abgetreten wurde (AbtretungserklÃ¤rung vom 27. September 2006, Urk. 9/5). Ferner handelt es sich dabei um BeitrÃ¤ge, die nicht vom Lohn abgezogen worden sind. DemgemÃ¤ss ist eine Verrechnung grundsÃ¤tzlich mÃ¶glich.</w:t>
      </w:r>
    </w:p>
    <w:p>
      <w:r>
        <w:rPr>
          <w:b/>
        </w:rPr>
        <w:t>E. 3</w:t>
      </w:r>
    </w:p>
    <w:p>
      <w:r>
        <w:t>3.1Â Â Â Â  Wie im Privatrecht, ist auch im Verwaltungs- und insbesondere im Sozialversicherungsrecht eine Verrechnung nur mÃ¶glich, wenn folgende grundsÃ¤tzliche Voraussetzungen erfÃ¼llt sind: Forderung und Gegenforderung, die verrechnet werden sollen, mÃ¼ssen zwischen den gleichen RechtstrÃ¤gern bestehen; die zur Verrechnung gebrachte Forderung muss fÃ¤llig und rechtlich durchsetzbar sein. Ferner bedingt die Verrechnung die Gleichartigkeit der sich gegenÃ¼berstehenden Forderungen (BGE 132 V 143 f. Erw. 6.4.3.1 mit Hinweisen).</w:t>
      </w:r>
    </w:p>
    <w:p>
      <w:r>
        <w:rPr>
          <w:b/>
        </w:rPr>
        <w:t>E. 3.2</w:t>
      </w:r>
    </w:p>
    <w:p>
      <w:r>
        <w:t>3.2.1Â Â  Die KlÃ¤gerin fÃ¼hrte zur Gegenforderung der Beklagten (auf Zahlung der ArbeitnehmerbeitrÃ¤ge) aus, ein solches Forderungsrecht richte sich nach Art. 62 ff. des Obligationenrechts (OR), wobei sie bestritt, dass ein Forderungsanspruch infolge irrtÃ¼mlicher Zahlung einer Nichtschuld bestehe. Sodann habe die Beklagte die volle FreizÃ¼gigkeitsleistung fÃ¼r den Zeitraum Oktober 2000 bis April 2005 Ã¼berwiesen. Diese vorbehaltlose Ãberweisung in Kenntnis der Sachlage entspreche einer Schuldanerkennung und schliesse somit eine nachtrÃ¤gliche Verrechung mit ArbeitnehmerbeitrÃ¤gen aus. Ausserdem habe die Beklagte mit Schreiben vom 17. August 2005 (Urk. 2/5a-b) in voller Kenntnis der Sachlage den Anspruch der KlÃ¤gerin auf Ãberweisung des gesamten FreizÃ¼gigkeitsguthabens ausdrÃ¼cklich anerkannt. Eine solche Anerkennung ohne jeden Verrechnungsvorbehalt binde die Beklagte (Urk. 1 S. 6 f.).</w:t>
      </w:r>
    </w:p>
    <w:p>
      <w:r>
        <w:t>3.2.2Â Â  Nach der Rechtsprechung des Bundesgerichts richtet sich die Forderung von BeitrÃ¤gen - welche vom Lohn nicht abgefÃ¼hrt wurden und die der Arbeitgeber der Vorsorgeeinrichtung abgetreten hat, welche sie nunmehr mit eigenen Leistungen verrechnen will (Art. 39 Abs. 2 BVG) - nach den Regeln Ã¼ber die RÃ¼ckerstattung einer ungerechtfertigten Bereicherung und die RÃ¼ckforderung einer bezahlten Nichtschuld (Art. 62 ff. OR), wenn der Arbeitgeber den Lohn ausgerichtet hat, ohne die BeitrÃ¤ge in Abzug zu bringen (BGE 128 V 224). GemÃ¤ss Art. 62 Abs. 1 OR hat die Bereicherung zurÃ¼ckzuerstatten, wer in ungerechtfertigter Weise aus dem VermÃ¶gen eines andern bereichert worden ist.</w:t>
      </w:r>
    </w:p>
    <w:p>
      <w:r>
        <w:rPr>
          <w:b/>
        </w:rPr>
        <w:t>E. 3.3</w:t>
      </w:r>
    </w:p>
    <w:p>
      <w:r>
        <w:t>3.3.1Â Â  Die KlÃ¤gerin verneinte sodann die Gleichartigkeit der Forderungen, da sie - aufgrund der Gebundenheit des Vorsorgekapitals - keinen Anspruch auf direkte Auszahlung habe, sondern bloss zugunsten eines Dritten (Urk. 1 S. 6).</w:t>
      </w:r>
    </w:p>
    <w:p>
      <w:r>
        <w:t>3.3.2Â Â  Hierzu hielt das Bundesgericht in seiner Rechtsprechung fest, die von Literatur bis anhin grossmehrheitlich abgelehnte Gleichartigkeit der Forderungen liege in Art. 122 OR begrÃ¼ndet, wonach derjenige, der sich zugunsten eines Dritten verpflichtet hat, diese Schuld nicht mit Forderungen verrechnen kann, die ihm gegen den anderen zustehen. Im Gegensatz zu dieser Konstellation, bei welcher es stets darum gehe, einen Dritten zu begÃ¼nstigen, d.h. der eigentliche Vertragszweck darin bestehe, effektiv eine Leistung an einen Dritten zu dessen Gunsten zu erbringen, verwalte die Vorsorgeeinrichtung, an welche die Austrittsleistung des DestinatÃ¤rs Ã¼bertragen werden soll, lediglich die Vorsorgemittel bis zum Eintritt des Vorsorge- oder allenfalls FreizÃ¼gigkeitsfalles. Die neue Vorsorgeeinrichtung sei folglich nicht als "BegÃ¼nstigte" im Sinne des Art. 112 OR anzusehen, da die Mittel letztlich nicht zu ihren Gunsten versprochen und ausbezahlt wÃ¼rden; vielmehr habe weiterhin der DestinatÃ¤r Anspruch auf die zu Ã¼bertragenden Geldmittel (in Form einer bar auszuzahlenden FreizÃ¼gigkeits- oder spÃ¤teren Vorsorgeleistung). WÃ¤hrend es nun im Falle des eigentlichen Vertrages zugunsten eines Dritten durchaus Sinn mache - und gesetzlich auch so stipuliert sei (vgl. Art. 122 OR) -, dass die einem Dritten versprochene und ihm daher zustehende Leistung nicht einfach verrechenbar ist, sei nicht einsehbar, weshalb dieser Schutzzweck auch mit Blick auf einen Dritten (hier: die neue Vorsorgeeinrichtung) gelten soll, welcher einzig die immer noch der einen Vertragspartei zustehenden Geldmittel zur Verwaltung Ã¼bertragen erhÃ¤lt. Der Umstand, dass der DestinatÃ¤r im vorliegenden Fall lediglich Anspruch auf Transfer der Geldmittel an die neue Vorsorgeeinrichtung - und (noch) nicht auf Auszahlung (in irgendeiner Form) an sich selbst - habe, Ã¤ndere nichts daran, dass er letztlich (im Vorsorge- oder FreizÃ¼gigkeitsfall [in Form der ausnahmsweisen Barauszahlung]) der BegÃ¼nstigte sei und sich nicht mit der BegrÃ¼ndung, die Leistung sei einem Dritten versprochen, der Verrechnung widersetzen kÃ¶nne. Es sei somit davon auszugehen, dass sich gleichartige Leistungen im Sinne von Geldleistungen gegenÃ¼berstehen (BGE 132 V 145 f. Erw. 6.4.3.3 mit Hinweisen).</w:t>
      </w:r>
    </w:p>
    <w:p>
      <w:r>
        <w:t>3.3.3Â Â  Angesichts dieser klaren Rechtsprechung ist nicht ersichtlich, aus welchem Grund die KlÃ¤gerin die Gleichartigkeit verneinen will. Namentlich Ã¼berzeugt die Rechtsprechung des Bundesgerichtes insofern, als die Vorsorgeeinrichtung in der Tat bloss Verwalterin der Altersguthaben ist und das Kapital ja tatsÃ¤chlich der versicherten Person zugute kommt. Von einer Leistung zugunsten Dritter - welche dann uneingeschrÃ¤nkt Ã¼ber das Kapital verfÃ¼gen kÃ¶nnen - kann nicht die Rede sein. Damit hat es mit der Feststellung sein Bewenden, dass die Forderungen gleichartig sind.</w:t>
      </w:r>
    </w:p>
    <w:p>
      <w:r>
        <w:rPr>
          <w:b/>
        </w:rPr>
        <w:t>E. 3.4</w:t>
      </w:r>
    </w:p>
    <w:p>
      <w:r>
        <w:t>3.4.1Â Â  Zur Thematik der Durchsetzbarkeit der Forderung der Beklagten (ArbeitnehmerbeitrÃ¤ge) verwies die KlÃ¤gerin auf die erhobene Einrede der VerjÃ¤hrung (Urk. 1 S. 6).</w:t>
      </w:r>
    </w:p>
    <w:p>
      <w:r>
        <w:t>Â Â Â Â Â Â Â Â  Die Beklagte hielt dazu fest, dass die vorliegend anwendbare fÃ¼nfjÃ¤hrige VerjÃ¤hrungsfrist nach Art. 41 Abs. 2 BVG erst im Zeitpunkt der rechtskrÃ¤ftigen Unterstellung der KlÃ¤gerin unter das AHV-rechtliche Beitragsstatut zu laufen beginne. Sodann habe die KlÃ¤gerin selber immer ihren Status als UnselbstÃ¤ndigerwerbende bezweifelt und sich gar nicht versichern lassen wollen. FÃ¼r sie habe sich die Frage eines obligatorischen Anschlusses erst gestellt, als ihr durch die Arbeitgeberin gekÃ¼ndigt worden sei und ihr diese eine AbgangsentschÃ¤digung verweigert habe. Eine sinngewollte Anwendung der Praxis des EidgenÃ¶ssischen Versicherungsgerichts bedeute, dass der Beginn der FÃ¤lligkeit auf den Zeitpunkt festzulegen sei, als die KlÃ¤gerin plÃ¶tzlich einen Anschluss gefordert habe, mithin im Rahmen der AuflÃ¶sung des ArbeitsverhÃ¤ltnisses im ersten Quartal 2005 (Urk. 8 S. 6).</w:t>
      </w:r>
    </w:p>
    <w:p>
      <w:r>
        <w:t>3.4.2Â Â  Nach Art. 41 Abs. 2 BVG verjÃ¤hren Forderungen auf periodische BeitrÃ¤ge und Leistungen nach fÃ¼nf, andere nach zehn Jahren. Die Artikel 129-142 des Obligationenrechts sind anwendbar. Das Bundesgericht hat in seiner Praxis wiederholt festgehalten, dass die Beitragspflicht gegenÃ¼ber Vorsorgeeinrichtungen gemÃ¤ss Art. 66 BVG der fÃ¼nfjÃ¤hrigen VerjÃ¤hrungsfrist des Art. 41 Abs. 2 BVG unterliegt (BGE 127 V 315 318 Erw. 3b und Urteil des EidgenÃ¶ssischen Versicherungsgerichts in Sachen H. vom 9. August 2001, B 26/99, Erw. 2b).</w:t>
      </w:r>
    </w:p>
    <w:p>
      <w:r>
        <w:t>Â Â Â Â Â Â Â Â  Angesichts der obligatorischen Natur der Berufsvorsorgeversicherung kann der Beklagten darin nicht gefolgt werden, den Beginn der FÃ¤lligkeit der einzelnen Beitragszahlungen auf den Zeitpunkt festzulegen, als die KlÃ¤gerin plÃ¶tzlich einen Anschluss gefordert habe, mithin im Rahmen der AuflÃ¶sung des ArbeitsverhÃ¤ltnisses im ersten Quartal 2005 (Urk. 8 S. 6). Im Gegenteil hat das Bundesgericht festgehalten, dass eine Verschiebung der FÃ¤lligkeit der Beitragszahlungen lediglich bei einer erst nachtrÃ¤glichen Unterstellung einer versicherten Person unter das Beitragsstatut als UnselbstÃ¤ndigerwerbende in Frage kommt (Urteil des EidgenÃ¶ssischen Versicherungsgerichts in Sachen H. vom 9. August 2001, B 26/99, Erw. 2c).</w:t>
      </w:r>
    </w:p>
    <w:p>
      <w:r>
        <w:t>Â Â Â Â Â Â Â Â  Vorliegend ergibt sich aus dem bei den Akten liegenden Auszug aus dem individuellen Konto der KlÃ¤gerin vom 14. April 2005 (Urk. 14/16), dass die A.___ AG als Arbeitgeberin die AHV-BeitrÃ¤ge seit dem Jahr 1986 anstandslos einbezahlt und diese der KlÃ¤gerin als UnselbstÃ¤ndigerwerbende gutgeschrieben wurden. Sodann liegt ein Brief der Ausgleichskasse des Grosshandels vom 12. Mai 1986 (Urk. 14/15) auf, mit welchem die Arbeitgeberin dahingehend informiert wurde, dass die KlÃ¤gerin nicht als SelbstÃ¤ndigerwerbende erfasst werden kÃ¶nne.</w:t>
      </w:r>
    </w:p>
    <w:p>
      <w:r>
        <w:t>Â Â Â Â Â Â Â Â  Bei dieser eindeutigen Aktenlage bedarf es keiner weiteren Beweismassnahmen, wann Ã¼ber das Beitragsstatut der KlÃ¤gerin entschieden worden ist. DemgemÃ¤ss wurden die BeitrÃ¤ge rÃ¼ckwirkend im jeweils geschuldeten Zeitpunkt fÃ¤llig.</w:t>
      </w:r>
    </w:p>
    <w:p>
      <w:r>
        <w:t>3.4.3Â Â  Zur Bestimmung, welche ArbeitnehmerbeitrÃ¤ge verjÃ¤hrt sind und nicht mehr verrechnet werden kÃ¶nnen, ist zu unterscheiden zwischen dem Anspruch der Beklagten gegenÃ¼ber der Arbeitgeberin, welches RechtsverhÃ¤ltnis nicht Gegenstand dieses Verfahrens ist, und dem Anspruch der Arbeitgeberin gegenÃ¼ber der KlÃ¤gerin, welcher an die Beklagte abgetreten wurde. Die unter Ziff. 3.4.2 und Ziff. 3.4.3 dargelegte Rechtslage betrifft bloss die berufsvorsorgerechtliche Seite der VerjÃ¤hrung der BeitrÃ¤ge. Die von der Arbeitgeberin an die Beklagte abgetretene Forderung beinhaltet indes lediglich die von der Arbeitgeberin gegenÃ¼ber der KlÃ¤gerin durchsetzbaren AnsprÃ¼che. Und diese richten sich nicht nach den Bestimmungen des BVG, sondern nach den Bestimmungen Ã¼ber die ungerechtfertigte Bereicherung (BGE 128 V 224).</w:t>
      </w:r>
    </w:p>
    <w:p>
      <w:r>
        <w:t>Â Â Â Â Â Â Â Â  Nach Art. 67 Abs. 1 OR verjÃ¤hrt der Bereicherungsanspruch mit Ablauf eines Jahres, nachdem der Verletzte von seinem Anspruch Kenntnis erhalten hat, in jedem Fall aber mit Ablauf von zehn Jahren seit der Entstehung des Anspruchs. GemÃ¤ss Art. 124 Abs. 1 OR tritt eine Verrechnung insofern ein, als der Schuldner dem GlÃ¤ubiger zu erkennen gibt, dass er von seinem Rechte der Verrechnung Gebrauch machen wolle. Ãbt der Berechtigte sein Verrechnungsrecht durch ErklÃ¤rung aus, bewirkt das den Untergang sowohl der Verrechnungs- wie der Hauptforderung (Gauch/Schluep/Schmid/Rey, Schweizerisches Obligationenrecht Allgemeiner Teil, 8. Auflage, ZÃ¼rich 2003, Band II N 3437).</w:t>
      </w:r>
    </w:p>
    <w:p>
      <w:r>
        <w:t>Â Â Â Â Â Â Â Â  Vorliegend "erklÃ¤rte" die Beklagte aktenkundig am 4. Mai 2006 (Urk. 2/8) die Verrechnung mittels der Abrechnung, mit welcher sie die HÃ¶he der FreizÃ¼gigkeitsleistung auswies. Die Arbeitgeberin ihrerseits hatte die Beklagte am 29. April 2005 (Urk. 9/1) um eine Berechnung unter anderem des Arbeitnehmeranteils an den BeitrÃ¤gen in Sachen der KlÃ¤gerin ersucht. Diese beantwortete die Anfrage am 3. Mai 2005 (Urk. 9/2) und 11. Mai 2005 (Urk. 9/3). SpÃ¤testens in jenem Zeitpunkt hatte die Arbeitgeberin Kenntnis ihres grundsÃ¤tzlichen Anspruchs gegenÃ¼ber der KlÃ¤gerin im Sinne der Rechtsprechung, womit die einjÃ¤hrige VerjÃ¤hrungsfrist zu laufen begann. Damit aber ist die erstmals am 4. Mai 2006 (Urk. 2/8) indirekt zur Kenntnis gebrachte VerrechnungserklÃ¤rung nach Ablauf der einjÃ¤hrigen Verrechnungsfrist erfolgt und damit verspÃ¤tet.</w:t>
      </w:r>
    </w:p>
    <w:p>
      <w:r>
        <w:t>Â Â Â Â Â Â Â Â  Sodann ist darauf hinzuweisen, dass die MÃ¶glichkeit einer Verrechnung gemÃ¤ss Art. 39 Abs. 2 BVG eine gÃ¼ltige Forderungsabtretung voraussetzt. Mit anderen Worten kann eine Verrechnung erst in jenem Zeitpunkt rechtswirksam erklÃ¤rt werden, wenn die Abtretung vom Arbeitgeber an die Vorsorgekasse erfolgt ist. GemÃ¤ss Art. 165 Abs. 1 OR bedarf die Abtretung zu ihrer GÃ¼ltigkeit der schriftlichen Form. Die von der Beklagten aufgelegte AbtretungserklÃ¤rung datiert vom 27. September 2006 (Urk. 9/5), weshalb feststeht, dass eine Verrechnung erst in diesem Zeitpunkt mÃ¶glich war. Die vorher erklÃ¤rte Verrechnung ist demnach ohnehin ungÃ¼ltig, weil die Sachvoraussetzung der Forderungsabtretung zum Zeitpunkt der VerrechnungserklÃ¤rung nicht gegeben war. DemgemÃ¤ss ist die VerrechnungserklÃ¤rung auch dann verspÃ¤tet, wenn die VerjÃ¤hrungsfrist erst ab Kenntnisnahme der zweiten Auskunft der Beklagten vom 11. Mai 2005 (Urk. 9/3) begonnen hÃ¤tte.</w:t>
      </w:r>
    </w:p>
    <w:p>
      <w:r>
        <w:t>3.5Â Â Â Â  Zusammenfassend ist festzuhalten, dass die von der Arbeitgeberin an die Beklagte abgetretene Verrechnungsforderung (ArbeitnehmerbeitrÃ¤ge) aus ungerechtfertigter Bereicherung verjÃ¤hrt ist. DemgemÃ¤ss ist eine Verrechnung nicht mÃ¶glich und hat die Beklagte die gesamte FreizÃ¼gigkeitsleistung zu erbringen. Angesichts des Antrags der KlÃ¤gerin, es sei die Beklagte zu verpflichten, den Betrag von Fr. 72'608.90 zu bezahlen - welche Summe den verrechneten ArbeitnehmerbeitrÃ¤gen entspricht (vgl. Urk. 2/8) - ist zu schliessen, dass die restliche FreizÃ¼gigkeitsleistung bereits ausgerichtet wurde. Die Beklagte ist demgemÃ¤ss zu verpflichten, der KlÃ¤gerin den noch ausstehenden Betrag von Fr. 72'608.90 (von gesamthaft Fr. 167'237.--) zu Gunsten Kto.-Nr. 330690 der FreizÃ¼gigkeitsstiftung der UBS AG, 4002 Basel, lautend auf die KlÃ¤gerin, zu entrichten.</w:t>
      </w:r>
    </w:p>
    <w:p>
      <w:r>
        <w:t>Â Â Â Â Â Â Â Â  Damit ergibt sich im Ergebnis, dass die KlÃ¤gerin den Lohn ohne Abzug von ArbeitnehmerbeitrÃ¤gen ausbezahlt erhalten und nun dieselben (nicht bezahlten) BeitrÃ¤ge in Form der FreizÃ¼gigkeitsleistung zugesprochen erhÃ¤lt. Dieses etwas sonderbar erscheinende Erkenntnis hat seinen Grund indessen bloss darin, dass die Forderung der KlÃ¤gerin auf eine FreizÃ¼gigkeitsleistung nach der Rechtsprechung eben nicht verjÃ¤hrt, die Forderung der Arbeitgeberin (bzw. nach der Abtretung die Forderung der Beklagten) auf die Bezahlung der ArbeitnehmerbeitrÃ¤ge indessen schon. Um zu einer anderen LÃ¶sung zu gelangen, bedÃ¼rfte es einer Ãnderung der Rechtsprechung des Bundesgerichtes in dem Sinne, dass im Rahmen der vorliegenden Konstellation vorweg nicht die Regeln Ã¼ber die ungerechtfertigte Bereicherung, sondern die berufsvorsorgerechtlichen Bestimmungen zur Anwendung gelangen. Sodann mÃ¼ssten die VerjÃ¤hrungsregeln fÃ¼r die FreizÃ¼gigkeitsleistung und die BeitrÃ¤ge entsprechend gleich ausgestaltet werden - mithin mit der BegrÃ¼ndung, dass bei UnverjÃ¤hrbarkeit der FreizÃ¼gigkeitsleistung auch die BeitrÃ¤ge nicht verjÃ¤hren kÃ¶nnen.</w:t>
      </w:r>
    </w:p>
    <w:p>
      <w:r>
        <w:t>4.Â Â Â Â Â Â  Die Beklagte qualifizierte das Verhalten der KlÃ¤gerin als rechtsmissbrÃ¤uchlich unter Hinweis auf den Umstand, dass sie ihren Status als UnselbstÃ¤ndigerwerbende immer bezweifelt habe und dementsprechend gar nicht berufsvorsorgerechtlich habe versichert werden wollen (Urk. 8 S. 6).</w:t>
      </w:r>
    </w:p>
    <w:p>
      <w:r>
        <w:t>Â Â Â Â Â Â Â Â  Dem sind die Versicherungspflicht durch die Arbeitgeberin und damit die gesetzliche Regelung des Art. 66 Abs. 2 und 3 BVG entgegenzuhalten, wonach der Arbeitgeber der Vorsorgeeinrichtung die gesamten BeitrÃ¤ge schuldet und den in den reglementarischen Bestimmungen der Vorsorgeeinrichtung festgelegten Beitragsteil des Arbeitnehmers vom Lohn abzieht.</w:t>
      </w:r>
    </w:p>
    <w:p>
      <w:r>
        <w:t>Â Â Â Â Â Â Â Â  Somit wÃ¤re selbst bei einer Ãusserung des Wunsches der KlÃ¤gerin, nicht berufsvorsorgeversichert zu werden, kein Grund fÃ¼r die Annahme eines widersprÃ¼chlichen Verhaltens ersichtlich. Denn es ist nicht Sache der Arbeitnehmer, sondern einzig der Arbeitgeber, diese zu versichern.</w:t>
      </w:r>
    </w:p>
    <w:p>
      <w:r>
        <w:t>Â Â Â Â Â Â Â Â  Von einem rechtsmissbrÃ¤uchlichen Verhalten kann daher keine Rede sein.</w:t>
      </w:r>
    </w:p>
    <w:p>
      <w:r>
        <w:rPr>
          <w:b/>
        </w:rPr>
        <w:t>E. 5</w:t>
      </w:r>
    </w:p>
    <w:p>
      <w:r>
        <w:t>5.1Â Â Â Â  GemÃ¤ss Art. 2 Abs. 3 des Bundesgesetzes Ã¼ber die FreizÃ¼gigkeit in der beruflichen Alters-, Hinterlassenen- und Invalidenvorsorge (FZG) wird die Austrittsleistung mit dem Austritt aus der Vorsorgeeinrichtung fÃ¤llig; ab diesem Zeitpunkt ist sie nach Art. 15 Abs. 2 BVG zu verzinsen. Diese Bestimmung hÃ¤lt in Satz 1 fest, dass der Bundesrat den Mindestzinssatz festlegt. Nach Art. 7 Satz 1 der Verordnung Ã¼ber die FreizÃ¼gigkeit in der beruflichen Alters-, Hinterlassenen- und Invalidenvorsorge (FZV) entspricht der Verzugszinssatz dem BVG-Mindestzinssatz plus einem Prozent. Der BVG-Mindestzinssatz betrÃ¤gt seit 1. Januar 2005 2,5 % (Art. 12 lit. d der Verordnung Ã¼ber die berufliche Alters-, Hinterlassenen- und Invalidenvorsorge, BVV 2), womit sich ein Verzugszinssatz von 3,5 % ergibt (vgl. hierzu BGE 132 V 148 Erw. 8.2.1).</w:t>
      </w:r>
    </w:p>
    <w:p>
      <w:r>
        <w:t>5.2Â Â Â Â  Was die Verzugszinsberechnung anbelangt, wurde in BGE 129 V 258 Erw. 4.2.3 erkannt, dass der Verzugszins auf der Austrittsleistung samt dem reglementarischen oder gesetzlichen Zins bis zum Zeitpunkt des Beginns der Verzugszinspflicht zu bezahlen ist. Auf den Verzugszins sind grundsÃ¤tzlich die Regeln von Art. 11 BVV 2 analog anwendbar. Danach ist das Guthaben bis Ende des Kalenderjahres pro rata temporis zu verzinsen. Am Ende des Kalenderjahres sind jeweils Zins und Kapital zu addieren. Der so ermittelte Betrag bildet Grundlage der Verzinsung im folgenden Jahr (vgl. hierzu BGE 132 V 148 Erw. 8.2.2).</w:t>
      </w:r>
    </w:p>
    <w:p>
      <w:r>
        <w:t>Â Â Â Â Â Â Â Â  In diesem Umfang ist die Beklagte zinspflichtig.</w:t>
      </w:r>
    </w:p>
    <w:p>
      <w:r>
        <w:t>6.Â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Die vom Vertreter der KlÃ¤gerin am 16. Februar 2007 geltend gemachten, nicht nÃ¤her spezifizierten Aufwendungen von 22 Stunden und 40 Minuten erscheinen als Ã¼berhÃ¶ht. Hinzuweisen ist vorweg, dass fÃ¼r vorprozessuale Aufwendungen kein Anrecht auf ProzessentschÃ¤digung besteht. Angesichts der fÃ¼nf bzw. vier Seiten materiellen Inhalt umfassenden Rechtsschriften (Urk. 1 und Urk. 13) und der bloss wenigen zu berÃ¼cksichtigenden AktenstÃ¼cke erscheint bei Anwendung des gerichtsÃ¼blichen Ansatzes von Fr. 200.-- pro Stunde die Zusprechung einer ProzessentschÃ¤digung von Fr. 2'200.-- (inkl. Barauslagen und Mehrwertsteuer) an den KlÃ¤ger als angemessen.</w:t>
      </w:r>
    </w:p>
    <w:p>
      <w:r>
        <w:t>Das Gericht erkennt:</w:t>
      </w:r>
    </w:p>
    <w:p>
      <w:r>
        <w:t>1.Â Â Â Â Â Â Â Â  In teilweiser Gutheissung der Klage wird die Beklagte verpflichtet, der KlÃ¤gerin die noch ausstehende FreizÃ¼gigkeitsleistung von Fr. 72'608.90 nebst Zinsen von 3,5 % ab 1. April 2005 auf das Konto Nr. 330690 der FreizÃ¼gigkeitsstiftung der UBS AG, Basel, zu bezahlen.</w:t>
      </w:r>
    </w:p>
    <w:p>
      <w:r>
        <w:t>2.Â Â Â Â Â Â Â Â  Das Verfahren ist kostenlos.</w:t>
      </w:r>
    </w:p>
    <w:p>
      <w:r>
        <w:t>3.Â Â Â Â Â Â Â Â  Die Beklagte wird verpflichtet, der KlÃ¤gerin eine ProzessentschÃ¤digung von Fr. 2'200.-- (inkl. Barauslagen und MWSt) zu bezahlen.</w:t>
      </w:r>
    </w:p>
    <w:p>
      <w:r>
        <w:t>4.Â Â Â Â Â Â Â Â  Zustellung gegen Empfangsschein an:</w:t>
      </w:r>
    </w:p>
    <w:p>
      <w:r>
        <w:t>- BVG-Sammelstiftung der Rentenanstalt</w:t>
      </w:r>
    </w:p>
    <w:p>
      <w:r>
        <w:t>- Rechtsanwalt JÃ¼rg Tanner</w:t>
      </w:r>
    </w:p>
    <w:p>
      <w:r>
        <w:t>- Bundesamt fÃ¼r Sozialversicherungen</w:t>
      </w:r>
    </w:p>
    <w:p>
      <w:r>
        <w:t>- A.___ 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