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BV.2006.00078 vom 14. September 2007</w:t>
      </w:r>
    </w:p>
    <w:p>
      <w:r>
        <w:t>ZH Sozialversicherungsgericht, 2007-09-14, DE</w:t>
      </w:r>
    </w:p>
    <w:p>
      <w:r>
        <w:rPr>
          <w:b/>
        </w:rPr>
        <w:t xml:space="preserve">Quelle: </w:t>
      </w:r>
      <w:r>
        <w:t>https://mcp.opencaselaw.ch/entscheid/zh_sozialversicherungsgericht_BV.2006.00078</w:t>
      </w:r>
    </w:p>
    <w:p>
      <w:r>
        <w:t>FR: ZH_SOZIALVERSICHERUNGSGERICHT BV.2006.00078 du 14 septembre 2007</w:t>
      </w:r>
    </w:p>
    <w:p>
      <w:r>
        <w:t>IT: ZH_SOZIALVERSICHERUNGSGERICHT BV.2006.00078 del 14 settembre 2007</w:t>
      </w:r>
    </w:p>
    <w:p>
      <w:pPr>
        <w:pStyle w:val="Heading2"/>
      </w:pPr>
      <w:r>
        <w:t>Erwägungen</w:t>
      </w:r>
    </w:p>
    <w:p>
      <w:r>
        <w:rPr>
          <w:b/>
        </w:rPr>
        <w:t>E. 1</w:t>
      </w:r>
    </w:p>
    <w:p>
      <w:r>
        <w:t>1.1Â Â Â Â  WÃ¤hrend in der obligatorischen beruflichen Vorsorge aus gesundheitlichen GrÃ¼nden keine Vorbehalte angebracht werden dÃ¼rfen, ermÃ¤chtigt Art. 331c des Obligationenrechts (OR) die Vorsorgeeinrichtungen, im weitergehenden Vorsorgebereich fÃ¼r die Risiken Tod und InvaliditÃ¤t einen Gesundheitsvorbehalt anzubringen, der aber hÃ¶chstens fÃ¼nf Jahre betragen darf. Tritt ein spezielles Risiko ein, fÃ¼r das ein Vorbehalt angebracht worden ist, ist die Leistung nur im Rahmen des Obligatoriums geschuldet (Hans-Ulrich Stauffer, Berufliche Vorsorge, ZÃ¼rich/Basel/Genf 2005, N 334 f. mit Hinweisen).</w:t>
      </w:r>
    </w:p>
    <w:p>
      <w:r>
        <w:t>1.2Â Â Â Â  Das Verfahren der Deklaration einer gesundheitlichen BeeintrÃ¤chtigung richtet sich vorab nach den reglementarischen Bestimmungen. Sagen diese nichts aus, finden die fÃ¼r das Versicherungsvertragsrecht entwickelten GrundsÃ¤tze Anwendung. Nach Art. 4 des Bundesgesetzes Ã¼ber den Versicherungsvertrag (VVG) hat der Antragsteller anhand eines Fragebogens oder auf sonstiges schriftliches Befragen alle fÃ¼r die Beurteilung der Gefahr erheblichen Tatsachen, soweit und so wie sie ihm bei Vertragsabschluss bekannt sind oder bekannt sein mÃ¼ssten, schriftlich mitzuteilen (Stauffer, a.a.O., N 342).</w:t>
      </w:r>
    </w:p>
    <w:p>
      <w:r>
        <w:rPr>
          <w:b/>
        </w:rPr>
        <w:t>E. 1.3</w:t>
      </w:r>
    </w:p>
    <w:p>
      <w:r>
        <w:t>1.3.1Â Â  Die Verletzung der Anzeigepflicht und deren Folgen im Bereich der weitergehenden beruflichen Vorsorge beurteilen sich nach den statutarischen und reglementarischen Bestimmungen der Vorsorgeeinrichtung, bei Fehlen entsprechender Normen analogieweise nach Art. 6 ff. VVG. PraxisgemÃ¤ss ist die Vorsorgeeinrichtung bei Verletzung der Anzeigepflicht durch die versicherte Person berechtigt, in analoger Anwendung von Art. 6 VVG vom Vorsorgevertrag im Ã¼berobligatorischen Bereich zurÃ¼ckzutreten, soweit Statuten und Reglemente nichts anderes bestimmen (BGE 119 V 287 Erw. 5a; Urteil des EidgenÃ¶ssischen Versicherungsgerichts vom 14. MÃ¤rz 2006 in Sachen B., B 48/04, Erw. 2).</w:t>
      </w:r>
    </w:p>
    <w:p>
      <w:r>
        <w:t>1.3.2Â Â  Art. 6 VVG hat in der seit 1. Januar 2006 gÃ¼ltigen Fassung folgenden Wortlaut:</w:t>
      </w:r>
    </w:p>
    <w:p>
      <w:r>
        <w:t>Hat der Anzeigepflichtige beim Abschluss der Versicherung eine erhebliche Gefahrstatsache, die er kannte oder kennen musste und Ã¼ber die er schriftlich befragt worden ist, unrichtig mitgeteilt oder verschwiegen, so ist der Versicherer berechtigt, den Vertrag durch schriftliche ErklÃ¤rung zu kÃ¼ndigen. Die KÃ¼ndigung wird mit Zugang beim Versicherungsnehmer wirksam.</w:t>
      </w:r>
    </w:p>
    <w:p>
      <w:r>
        <w:t>Das KÃ¼ndigungsrecht erlischt vier Wochen, nachdem der Versicherer von der Verletzung der Anzeigepflicht Kenntnis erhalten hat.</w:t>
      </w:r>
    </w:p>
    <w:p>
      <w:r>
        <w:t>Wird der Vertrag durch KÃ¼ndigung nach Absatz 1 aufgelÃ¶st, so erlischt auch die Leistungspflicht des Versicherers fÃ¼r bereits eingetretene SchÃ¤den, deren Eintritt oder Umfang durch die nicht oder unrichtig angezeigte erhebliche Gefahrstatsache beeinflusst worden ist. Soweit die Leistungspflicht schon erfÃ¼llt wurde, hat der Versicherer Anspruch auf RÃ¼ckerstattung.</w:t>
      </w:r>
    </w:p>
    <w:p>
      <w:r>
        <w:t>Wird ein Lebensversicherungsvertrag, der nach Massgabe dieses Gesetzes rÃ¼ckkauffÃ¤hig ist (Art. 90 Abs. 2) aufgelÃ¶st, so hat der Versicherer die fÃ¼r den RÃ¼ckkauf festgestellte Leistung zu gewÃ¤hren.</w:t>
      </w:r>
    </w:p>
    <w:p>
      <w:r>
        <w:t>1.3.3Â Â  In der bis Ende 2005 gÃ¼ltig gewesenen Fassung lautete Art. 6 VVG folgendermassen:</w:t>
      </w:r>
    </w:p>
    <w:p>
      <w:r>
        <w:t>Wenn der Anzeigepflichtige beim Abschlusse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Vertrage zurÃ¼cktritt.</w:t>
      </w:r>
    </w:p>
    <w:p>
      <w:r>
        <w:rPr>
          <w:b/>
        </w:rPr>
        <w:t>E. 2</w:t>
      </w:r>
    </w:p>
    <w:p>
      <w:r>
        <w:t>2.1Â Â Â Â  Die KlÃ¤gerin liess zur BegrÃ¼ndung der Klage im Wesentlichen ausfÃ¼hren, dass sich im Verlauf ihrer neuen TÃ¤tigkeit nach und nach erhebliche RÃ¼ckenbeschwerden eingestellt hÃ¤tten. Diese hÃ¤tten ab Mai 2003 zu einzelnen kurzfristigen ArbeitsausfÃ¤llen und Mitte November 2003 schliesslich zu einer dauerhaften ArbeitsunfÃ¤higkeit gefÃ¼hrt. Die in der Folge festgestellten Beschwerden (chronisch rezidivierendes lumbospondylogenes Syndrom beidseits bei ausgeprÃ¤gter, destruierender Spondylarthrose L4/5 und L5/S1 mit relativer degenerativer Spinalstenose, degenerative InstabilitÃ¤t mit Wirbelgleiten L5/S1 sowie muskulÃ¤rer Dekonditionierung) hÃ¤tten schliesslich zur Zusprache einer ganzen Rente der EidgenÃ¶ssischen Invalidenversicherung gefÃ¼hrt. Aus denselben GrÃ¼nden habe die KlÃ¤gerin auch Anspruch auf eine entsprechende Rente der beruflichen Vorsorge, und zwar nicht nur im Rahmen des BVG-Obligatoriums. Die Beklagte kÃ¶nne nicht vom Ã¼berobligatorischen VorsorgeverhÃ¤ltnis zurÃ¼cktreten. Es treffe nÃ¤mlich nicht zu, dass die KlÃ¤gerin den Fragebogen der Beklagten falsch ausgefÃ¼llt habe. Sie sei zwar 1992 wegen einer WirbelsÃ¤ulenproblematik Ã¤rztlich untersucht worden, aber die Befunde seien nicht ÂgewaltigÂ gewesen. Es habe nichts Schlimmes vorgelegen. Danach sei sie beschwerdefrei gewesen. Erst im Jahre 1999, als sie sich bei einem Wohnungsumzug Ã¼berangestrengt habe, habe eine kurze Episode von Kreuzbeschwerden eine kurzzeitige Physiotherapie notwendig gemacht. Nach dem allgemeinen Sprachgebrauch dÃ¼rfe ohne Weiteres angenommen werden, dass unter einer chronischen Krankheit (wonach die Beklagte in ihrem Gesundheitsfragebogen gefragt habe) eine GesundheitsstÃ¶rung verstanden werde, die zumindest regelmÃ¤ssige Ã¤rztliche Kontrolle und die stÃ¤ndige Einnahme von Medikamenten bedingen wÃ¼rden. Als chronische Krankheit kÃ¶nne im Weiteren eine solche verstanden werden, die immer wiederkehrend in kÃ¼rzeren AbstÃ¤nden zu massiven Beschwerden und insbesondere ArbeitsunfÃ¤higkeiten gefÃ¼hrt habe. Dies sei bei der KlÃ¤gerin nicht der Fall gewesen. Ãberdies sei das Verfahren, in dem die Gesundheitsdaten erhoben worden seien, persÃ¶nlichkeitsverletzend gewesen, weil sie das ausgefÃ¼llte Formular der Personalabteilung ihrer Arbeitgeberin habe einreichen mÃ¼ssen und es nicht direkt der Beklagten habe zusenden kÃ¶nnen. Deshalb habe ihr das Notwehrrecht der LÃ¼ge zugestanden (falls sie eine Frage - was aber nicht zutreffe - tatsÃ¤chlich unrichtig beantwortet hÃ¤tte). Im Weiteren habe sich die Beklagte zu Unrecht geweigert, die im Jahre 2001 ausgerichtete FreizÃ¼gigkeitsleistung von Fr. 70'238.-- wieder entgegenzunehmen und gemÃ¤ss den reglementarischen Bestimmungen zu verwenden. Die Beklagte habe es versÃ¤umt, die KlÃ¤gerin auf die Pflicht zur Einbringung dieser Gelder hinzuweisen.</w:t>
      </w:r>
    </w:p>
    <w:p>
      <w:r>
        <w:t>2.2Â Â Â Â  DemgegenÃ¼ber liess die Beklagte im Wesentlichen vortragen, dass Versicherte beim Kassenbeitritt nach Art. 9 des Reglements eine Selbstauskunft Ã¼ber ihren Gesundheitszustand abzugeben hÃ¤tten. Nach Art. 57 Ziffer 1 des Reglements hÃ¤tten die Versicherten unverzÃ¼glich, vollstÃ¤ndig und wahrheitsgetreu Ã¼ber alle Tatsachen, die fÃ¼r die Leistungen der Kasse von Bedeutung sein kÃ¶nnten, Auskunft zu geben. Im Falle einer Anzeigepflichtverletzung wÃ¼rden alle Leistungen auf das Niveau des gesetzlichen Obligatoriums gekÃ¼rzt. Die KlÃ¤gerin habe eine derartige Anzeigepflichtverletzung begangen, weil sie ihre seit Jahren bestehenden RÃ¼ckenbeschwerden verheimlicht habe. AnlÃ¤sslich ihrer Anmeldung bei der EidgenÃ¶ssischen Invalidenversicherung habe sie selbst darauf hingewiesen, dass die Behinderung seit Jahren bestehe. Dasselbe ergebe sich aus den medizinischen Akten; bei der KlÃ¤gerin seien seit geraumer Zeit ernsthafte GesundheitsbeeintrÃ¤chtigungen am RÃ¼cken vorhanden gewesen. Diese habe sie beim Kasseneintritt verschwiegen. Deshalb habe die Beklagte das Recht gehabt, vom Ã¼berobligatorischen Vorsorgevertrag zurÃ¼ckzutreten. Unrichtig sei auch, dass das Verfahren zur Erhebung der GesundheitserklÃ¤rung persÃ¶nlichkeitsverletzend sei. Die Abgabe der GesundheitserklÃ¤rung erfolge jeweils zuhanden der Beklagten. Es wÃ¤re der KlÃ¤gerin Ã¼berdies freigestanden, den Fragebogen direkt der Beklagten zuzusenden. Nicht angehen kÃ¶nne es jedoch, die Fragen falsch zu beantworten. Im Weiteren sei die KlÃ¤gerin ihrer Pflicht, ihr Vorsorgeguthaben anlÃ¤sslich des Kasseneintritts einzubringen, nicht nachgekommen. Es treffe nicht zu, dass die KlÃ¤gerin Ã¼ber diese Pflicht nicht informiert worden sei. Die zwischenzeitlich auf einem FreizÃ¼gigkeitskonto deponierten Gelder kÃ¶nnten nicht mehr eingebracht werden; dafÃ¼r sei es inzwischen zu spÃ¤t.</w:t>
      </w:r>
    </w:p>
    <w:p>
      <w:r>
        <w:rPr>
          <w:b/>
        </w:rPr>
        <w:t>E. 3</w:t>
      </w:r>
    </w:p>
    <w:p>
      <w:r>
        <w:t>3.1Â Â Â Â  Strittig und zu prÃ¼fen ist, ob die KlÃ¤gerin nicht nur Anspruch auf eine Invalidenrente der beruflichen Vorsorge im Rahmen des gesetzlichen Obligatoriums, sondern darÃ¼ber hinaus auch noch Anspruch auf reglementarische Invalidenleistungen hat. Nach Lage der Dinge ist insoweit streitentscheidend, ob die Beklagte infolge einer Anzeigepflichtverletzung der KlÃ¤gerin vom Ã¼berobligatorischen Vorsorgevertrag zurÃ¼cktreten durfte oder nicht.</w:t>
      </w:r>
    </w:p>
    <w:p>
      <w:r>
        <w:t>Â Â Â Â Â Â Â Â  Weiter ist zwischen den Parteien umstritten, ob die KlÃ¤gerin berechtigt ist, die ihr im Jahre 2001 ausgerichtete FreizÃ¼gigkeitsleistung, die anlÃ¤sslich des erneuten Kassenbeitritts im Jahre 2002 nicht der Beklagten Ã¼berwiesen wurde, sondern nach wie vor auf einem FreizÃ¼gigkeitskonto deponiert ist, nachtrÃ¤glich der Beklagten zukommen zu lassen, damit diese hÃ¶here Rentenleistungen erbringen muss.</w:t>
      </w:r>
    </w:p>
    <w:p>
      <w:r>
        <w:t>Â Â Â Â Â Â Â Â  Zu Recht ist zwischen den Parteien nicht umstritten, dass die KlÃ¤gerin zu 100 % invalid ist und grundsÃ¤tzlich Anspruch auf eine Invalidenrente der Beklagten hat. Die Beklagte hat vielmehr ihre Leistungspflicht bezÃ¼glich BVG-Mindestleistungen anerkannt und gleichzeitig die FreizÃ¼gigkeitsleistung aus der Versicherungszeit vom 17. Juni 2002 bis 31. August 2004 zurÃ¼ckgefordert (Urk. 16 S. 11; vgl. auch Urk. 17/10).</w:t>
      </w:r>
    </w:p>
    <w:p>
      <w:r>
        <w:t>3.2Â Â Â Â  Dr. med. A.___, Spezialarzt FMH fÃ¼r OrthopÃ¤dische Chirurgie, fÃ¼hrte in seinem Bericht vom 10. MÃ¤rz 1992 (Urk. 2/11) aus, dass die KlÃ¤gerin Ã¼ber seit lÃ¤ngerer Zeit bestehende Kreuzbeschwerden mit Ausstrahlung ins linke Bein klage, vor allem unter sportlicher Belastung. Neu sei jetzt auch nach lÃ¤ngerem Sitzen ein Kribbeln im linken Bein aufgetreten. Die klinische Untersuchung habe bei endphasig etwas eingeschrÃ¤nkter LWS-Beweglichkeit bei Hyperlordose betreffend peripherer neurogener Reizung eigentlich wenig AuffÃ¤lliges ergeben. Die computertomographische Untersuchung habe zwar an und fÃ¼r sich keine Diskushernie gezeigt, wohl aber auf der HÃ¶he L 4/5 eine etwas mehr als normale Protrusion der Bandscheibe. Das Hauptproblem sei aber die Gelenkasymmetrie lumbosacral mit der Spondylarthrose und doch etwas eingeengtem Recessus links. Zudem sei die Interarticularportion etwas elongiert, was zu einem leichten Ventralgleiten von LWK 5 fÃ¼hre. All diese Befunde seien nicht gewaltig, aber kÃ¶nnten doch die Beschwerden der KlÃ¤gerin erklÃ¤ren. ÂDa Ã¼ber lÃ¤ngere Zeit gesehen die Spondylarthrose zunehmen wird und wahrscheinlich auch die Beschwerden, wird sich dann allenfalls die Frage einer Spondylodese stellen.Â</w:t>
      </w:r>
    </w:p>
    <w:p>
      <w:r>
        <w:t>Â Â Â Â Â Â Â Â  Der Leitende Arzt PD Dr. med. B.___ von der UniversitÃ¤tsklinik C.___ gab in seinem Bericht vom 28. April 2003 (9/6) folgende Beurteilung ab: ÂIm Vergleich zur Myelo-CT-Untersuchung von 1992 deutlich zunehmende schwere Facettengelenks-Arthrose L4/L5 links mit resultierender zentraler Spinalkanalstenosierung. Deutliche Stenosierung des Eingangs zum Recessus lateralis L5 links mit mÃ¶glicher Nervenwurzelkompression. Facettengelenks-Arthrose L5/S1 mit mÃ¶glicher Reizung der Nervenwurzel S1 rechts im Eingang zum Recessus lateralis.Â</w:t>
      </w:r>
    </w:p>
    <w:p>
      <w:r>
        <w:t>Â Â Â Â Â Â Â Â  Dr. med. D.___, Facharzt FMH fÃ¼r OrthopÃ¤dische Chirurgie, diagnostizierte in seinem Bericht vom 5. Mai 2003 (Urk. 9/2) eine Spinalkanalstenose bei Spondylarthrose L4/L5 mit Verdacht auf eine Nervenwurzelkompression. Die KlÃ¤gerin sei bereits 1992 wegen einer Lumbago in AbklÃ¤rung gewesen. WÃ¤hrend zehn Jahren habe sie sich mit gelegentlicher Physiotherapie knapp Ã¼ber Wasser gehalten. Nun klage sie seit einigen Monaten Ã¼ber zunehmende Beschwerden. Die durchgefÃ¼hrte MRI-Untersuchung hÃ¤tte deutliche Stenose- beziehungsweise Kompressionsprobleme gezeigt.</w:t>
      </w:r>
    </w:p>
    <w:p>
      <w:r>
        <w:t>Â Â Â Â Â Â Â Â  PD Dr. med. E.___ diagnostizierte am 26. November 2003 eine Discopathie mit Arthrose L4/5 und L5/S1. Die KlÃ¤gerin habe in den letzten Jahren zunehmende lumboischialgiforme Schwierigkeiten gehabt (Urk. 9/3).</w:t>
      </w:r>
    </w:p>
    <w:p>
      <w:r>
        <w:t>Â Â Â Â Â Â Â Â  Dr. med. F.___, Spezialarzt FMH fÃ¼r Allgemeine Medizin, erklÃ¤rte in seinem Bericht vom 8. Dezember 2003 (Urk. 9/4), dass er die KlÃ¤gerin seit 1995 Ã¤rztlich betreue. Sie sei mehrmals wegen Beschwerden im LWS-Bereich behandelt worden. Er diagnostizierte unter anderem eine Arthrose L4/L5 mit Spinalstenose und hielt dazu fest, dass dieser Gesundheitsschaden schon seit Jahren bestehe.</w:t>
      </w:r>
    </w:p>
    <w:p>
      <w:r>
        <w:t>Â Â Â Â Â Â Â Â  Dr. G.___, Facharzt FMH fÃ¼r Physikalische Medizin und Rehabilitation, speziell Rheumaerkrankungen, fÃ¼hrte in seinem Bericht vom 7. Mai 2004 (Urk. 9/5) aus, dass die KlÃ¤gerin schon seit Ã¼ber zehn Jahren an wiederkehrenden RÃ¼ckenproblemen leide. Diese Probleme hÃ¤tten sich in den letzten Jahren massiv verschlechtert.</w:t>
      </w:r>
    </w:p>
    <w:p>
      <w:r>
        <w:t>Â Â Â Â Â Â Â Â  In seinem Zeugnis vom 31. Oktober 2005 (Urk. 2/13) erklÃ¤rte Dr. G.___ hingegen, dass die Diagnose Âchronische RÃ¼ckenbeschwerdenÂ als solche erst ab Ende 2003 stimme. VorgÃ¤ngig habe die KlÃ¤gerin lediglich 1992 eine einmalige RÃ¼ckenepisode gehabt. Danach sei sie sieben Jahre lang beschwerdefrei gewesen. 1999 habe sie ein erneutes akutes Lumbovertebralsyndrom nach einem Wohnungsumzug gehabt. Anschliessend sei sie wieder bis Ende 2002 beschwerdefrei gewesen. Zum Zeitpunkt Juni 2002 sei die KlÃ¤gerin bezÃ¼glich RÃ¼ckenbeschwerden beschwerdefrei gewesen.</w:t>
      </w:r>
    </w:p>
    <w:p>
      <w:r>
        <w:t>Â Â Â Â Â Â Â Â  Dr. F.___ Ã¤usserte sich am 20. MÃ¤rz 2006 dahingehend, dass die Beschwerden erst nach schweren Arbeiten in einem Gartencenter Ende 2002 aufgetreten seien. Sie habe wegen chronischer LWS-Beschwerden, wegen denen sie vorher nicht in Behandlung gewesen sei, Ã¼berwiesen werden mÃ¼ssen (Urk. 2/14).</w:t>
      </w:r>
    </w:p>
    <w:p>
      <w:r>
        <w:rPr>
          <w:b/>
        </w:rPr>
        <w:t>E. 3.3</w:t>
      </w:r>
    </w:p>
    <w:p>
      <w:r>
        <w:t>3.3.1Â Â  Aus der medizinischen Aktenlage ergibt sich, dass bei der KlÃ¤gerin bereits seit sehr vielen Jahren GesundheitsbeeintrÃ¤chtigungen, die ihren RÃ¼cken betreffen und offensichtlich degenerativer Natur sind, vorliegen. So stellte bereits im Jahre 1992 Dr. A.___ eine Protrusion der Bandscheibe auf der HÃ¶he L 4/5 sowie eine Gelenkasymmetrie mit Spondylarthrose und etwas eingeengtem Recessus links fest. Dr. A.___ gab auch die Prognose ab, dass die Beschwerden wahrscheinlich zunehmen wÃ¼rden (Urk. 2/11). Auch aus dem Bericht von Dr. D.___ vom 5. Mai 2003 (Urk. 9/2) geht hervor, dass die KlÃ¤gerin bereits seit mehr als zehn Jahren ernsthafte RÃ¼ckenprobleme habe. PD Dr. E.___ fÃ¼hrte am 26. November 2003 aus, dass die KlÃ¤gerin in den letzten Jahren zunehmende lumboischialgiforme Schwierigkeiten gehabt habe (Urk. 9/3). In ihren Berichten vom 8. Dezember 2003 (Urk. 9/4) beziehungsweise 7. Mai 2004 (Urk. 9/5) bestÃ¤tigten auch Dr. F.___ und Dr. G.___, dass die KlÃ¤gerin bereits seit Jahren (seit Ã¼ber zehn Jahren) an wiederkehrenden RÃ¼ckenschmerzen leide. Erst in ihren offensichtlich im Hinblick auf das Klageverfahren der KlÃ¤gerin eingeforderten Berichten vom 31. Oktober 2005 (Urk. 2/13) beziehungsweise vom 20. MÃ¤rz 2006 (Urk. 2/14) relativierten sie diese Aussagen.</w:t>
      </w:r>
    </w:p>
    <w:p>
      <w:r>
        <w:t>Â Â Â Â Â Â Â Â  Insgesamt steht jedoch aufgrund der herrschenden Aktenlage fest, dass die KlÃ¤gerin bereits seit dem Jahre 1992 an wiederkehrenden RÃ¼ckenschmerzen leidet. Zu berÃ¼cksichtigen ist weiter, dass die im Jahre 1992 von Dr. A.___ gestellte Prognose eher schlecht war (und sich inzwischen im Wesentlichen wohl auch bestÃ¤tigt hat). Dass sich auch die KlÃ¤gerin dieser UmstÃ¤nde bewusst war, ergibt sich nicht zuletzt auch aus ihren im Formular ÂAnmeldung zum Bezug von IV-Leistungen fÃ¼r ErwachseneÂ gemachten Angaben (Urk. 9/1): Die KlÃ¤gerin machte am 14. November 2003 geltend, dass die Behinderung bereits seit Jahren bestehe. Diese Aussage steht im Einklang mit den medizinischen Akten.</w:t>
      </w:r>
    </w:p>
    <w:p>
      <w:r>
        <w:t>3.3.2Â Â  Aus dem Gesagten ergibt sich ohne Weiteres, dass die KlÃ¤gerin, als sie die Frage Nr. 2 der GesundheitserklÃ¤rung vom 18. Juni 2002 (ÂHaben Sie eine chronische Krankheit [z.B. Zuckerkrankheit, hoher Blutdruck], oder leiden sie an den Folgen einer frÃ¼heren Krankheit oder eines frÃ¼heren Unfalls?Â; Urk. 2/1) verneinte, eine unrichtige Auskunft gab. Aufgrund dieser Anzeigepflichtverletzung durfte die Beklagte vom Ã¼berobligatorischen Vorsorgevertrag zurÃ¼cktreten, was sie in der Folge mit Schreiben vom 13. September 2005 (Urk. 2/8) gestÃ¼tzt auf Art. 57 Ziffer 3 ihres Reglements auch tat. Der Umstand, dass die KlÃ¤gerin seit 1992 nicht ununterbrochen unter RÃ¼ckenschmerzen litt, die einer Ã¤rztlichen und/oder physiotherapeutischen Behandlung bedurft hÃ¤tten, Ã¤ndert an diesem Resultat nichts. Es ist nÃ¤mlich nichts Besonderes, dass ein chronischer Gesundheitsschaden (zumal degenerativ bedingte RÃ¼ckenbeschwerden) nicht stetig mit akuten Beschwerden verbunden ist. Vielmehr verhÃ¤lt es sich hÃ¤ufig so, dass sich - wie im vorliegenden Fall - akute BeschwerdeschÃ¼be mit beschwerdefreien Intervallen abwechseln. Das Ã¤ndert aber nichts daran, dass die chronische Grunderkrankung auch in beschwerdefreien Zeiten nach wie vor vorhanden ist und der Vorsorgeeinrichtung beim Kasseneintritt auf entsprechende Frage bekannt zu geben ist.</w:t>
      </w:r>
    </w:p>
    <w:p>
      <w:r>
        <w:t>Â Â Â Â Â Â Â Â  Auch soweit die KlÃ¤gerin im Eventualstandpunkt vortragen liess, dass eine etwaige Anzeigepflichtverletzung durch das ÂNotwehrrecht der LÃ¼geÂ gerechtfertigt sei, weil es ihr nicht zumutbar gewesen sei, gegenÃ¼ber ihrer ehemaligen Arbeitgeberin im entsprechenden Formular ihre RÃ¼ckenbeschwerden offenzulegen, erweist sich ihre Argumentation als nicht stichhaltig. Zum einen wÃ¤re es der KlÃ¤gerin (worauf die Beklagte zu Recht hinweisen liess) mÃ¶glich gewesen, das Formular ÂGesundheitserklÃ¤rungÂ direkt an die Beklagte zu schicken. Und zum anderen wÃ¼rde sich ein ÂNotwehrrecht der LÃ¼geÂ (falls in casu tatsÃ¤chlich vorhanden) naturgemÃ¤ss gegen die ehemalige Arbeitgeberin der KlÃ¤gerin richten, nicht jedoch gegen die Beklagte. Mit anderen Worten hÃ¤tte die KlÃ¤gerin gegenÃ¼ber ihrer ehemaligen Arbeitgeberin die RÃ¼ckenbeschwerden verschweigen dÃ¼rfen nicht jedoch gegenÃ¼ber der Beklagten.</w:t>
      </w:r>
    </w:p>
    <w:p>
      <w:r>
        <w:t>Â Â Â Â Â Â Â Â  Daraus ergibt sich, dass die KlÃ¤gerin keinen Anspruch auf Ã¼berobligatorische Invalidenleistungen der Beklagten hat. Die KlÃ¤gerin hat jedoch - was die Beklagte ausdrÃ¼cklich und zu Recht anerkannt hat (vgl. etwa Urk. 16 S. 11) - Anspruch auf eine auf einem InvaliditÃ¤tsgrad von 100 % basierende, obligatorische Invalidenrente der beruflichen Vorsorge gemÃ¤ss Art.Â  23 ff. BVG.</w:t>
      </w:r>
    </w:p>
    <w:p>
      <w:r>
        <w:t>3.3.3Â Â  GemÃ¤ss Art. 26 Abs. 1 BVG gelten fÃ¼r den Beginn des Anspruchs auf Invalidenleistungen sinngemÃ¤ss die entsprechenden Bestimmungen des Bundesgesetzes Ã¼ber die Invalidenversicherung (Art. 29 IVG). Die Vorsorgeeinrichtung kann in ihren reglementarischen Bestimmungen laut Art. 26 Abs. 2 BVG indes vorsehen, dass der Anspruch aufgeschoben wird, solange der Versicherte den vollen Lohn erhÃ¤lt. Damit wird auf die arbeitsvertragliche Ausgestaltung der Lohnfortzahlung abgestellt. Diese kann durch die Ã¤quivalente Leistung einer Taggeldversicherung ersetzt werden. Voraussetzung fÃ¼r einen aufgeschobenen Leistungsbeginn ist jedoch, dass tatsÃ¤chlich Lohn- oder Taggeldzahlungen erfolgen (vgl. Art. 26 der Verordnung Ã¼ber die berufliche Alters-, Hinterlassenen- und Invalidenvorsorge, BVV2; Stauffer, a.a.O., N 776).</w:t>
      </w:r>
    </w:p>
    <w:p>
      <w:r>
        <w:t>Â Â Â Â Â Â Â Â  DiesbezÃ¼glich machte die Beklagte zunÃ¤chst geltend, im Schreiben vom 13. September 2005 einen Anspruch auf eine BVG-Vollinvalidenrente ab 1. November 2005 anerkannt zu haben (Urk. 8 S. 3, vgl. Urk. 2/8). SinngemÃ¤ss nahm sie damit Bezug auf die in Art. 32 Ziff. 1 des Reglements statuierte MÃ¶glichkeit des Leistungsaufschubs bis nach ErschÃ¶pfung der Lohn- und Lohnersatzleistungen, spÃ¤testens bis nach 720 Tagen voller oder teilweiser ArbeitsunfÃ¤higkeit (vgl. Urk. 2/10 S. 17). Doch stellte sie in der Folge das Vorbringen der KlÃ¤gerin, sie sei nach Beendigung des ArbeitsverhÃ¤ltnisses von der Kollektiv- in die Einzelversicherung Ã¼bergetreten (Urk. 1 S. 11), zu Recht nicht in Abrede, wurde doch der entsprechende Nachweis mit einer Kopie der Austrittsmeldung der Arbeitgeberin an die Kollektivversicherung I.___ und dem Gesuch der KlÃ¤gerin um Ãbertritt in die Einzelversicherung vom 14. Juni 2004 (Urk. 2/7) erbracht.</w:t>
      </w:r>
    </w:p>
    <w:p>
      <w:r>
        <w:t>Â Â Â Â Â Â Â Â  Die Voraussetzungen fÃ¼r einen Leistungsaufschub sind demnach mangels Lohnfortzahlung oder Lohnersatzleistungen nicht erfÃ¼llt (vgl. Stauffer, a.a.O., N 847). Der Rentenbeginn ist daher im Einklang mit der IV-RentenverfÃ¼gung vom 6. Januar 2005 (Urk. 2/4) auf den 1. November 2004 anzusetzen.</w:t>
      </w:r>
    </w:p>
    <w:p>
      <w:r>
        <w:rPr>
          <w:b/>
        </w:rPr>
        <w:t>E. 3.4</w:t>
      </w:r>
    </w:p>
    <w:p>
      <w:r>
        <w:t>3.4.1Â Â  Zu prÃ¼fen bleibt, ob die Beklagte sich zu Recht weigert, die der KlÃ¤gerin im Jahre 2001 ausgerichtete FreizÃ¼gigkeitsleistung von Fr. 70'238.--, die seither auf einem FreizÃ¼gigkeitskonto deponiert sind, entgegenzunehmen und damit die Rentenleistungen an die KlÃ¤gerin zu erhÃ¶hen.</w:t>
      </w:r>
    </w:p>
    <w:p>
      <w:r>
        <w:t>3.4.2Â Â  Nach Art. 4 Abs. 2 bis</w:t>
      </w:r>
    </w:p>
    <w:p>
      <w:r>
        <w:t>des Bundesgesetzes Ã¼ber die FreizÃ¼gigkeit in der beruflichen Alters-, Hinterlassenen- und Invalidenvorsorge (FZG) sind die FreizÃ¼gigkeitseinrichtungen beim Eintritt der Versicherten in eine neue Vorsorgeeinrichtung verpflichtet, das Vorsorgekapital fÃ¼r die Erhaltung des Vorsorgeschutzes der neuen Vorsorgeeinrichtung zu Ã¼berweisen. Die Versicherten haben der FreizÃ¼gigkeitseinrichtung den Eintritt in die neue Vorsorgeeinrichtung (lit. a) und der neuen Vorsorgeeinrichtung die bisherige FreizÃ¼gigkeitseinrichtung sowie die Form des Vorsorgeschutzes (lit. b) mitzuteilen. Mit dem Eintritt in die Vorsorgeeinrichtung sind die Versicherten gemÃ¤ss Art. 12 Abs. 1 FZG zu den Leistungen versichert, die ihnen nach dem Reglement aufgrund der einzubringenden Eintrittsleistungen zustehen.</w:t>
      </w:r>
    </w:p>
    <w:p>
      <w:r>
        <w:t>3.4.3Â Â  Solange nach dem Austritt aus einer Vorsorgeeinrichtung keine andere gesetzliche Form fÃ¼r die Erhaltung des Vorsorgeschutzes gewÃ¤hlt wird, bleibt der Grundsatz der obligatorischen Ãbertragung der Austrittsleistung an die neue Vorsorgeeinrichtung vollumfÃ¤nglich bestehen, auch wenn in der Zwischenzeit ein Vorsorgefall eingetreten und die versicherte Person ihrer Meldepflicht nicht nachgekommen ist. Es geht darum die Situation herzustellen, wie sie gewesen wÃ¤re, wenn die Ãbertragung hÃ¤tte vorgenommen werden kÃ¶nnen. Ist hingegen die Austrittsleistung nicht auf die neue Vorsorgeeinrichtung, sondern auf eine FreizÃ¼gigkeitseinrichtung respektive die Auffangeinrichtung Ã¼bertragen worden und die versicherte Person auf die Pflicht zur Ãbertragung aufmerksam gemacht worden, besteht nach Eintritt des Leistungsfalls keine Pflicht der neuen Vorsorgeeinrichtung, die Leistung entgegenzunehmen (Hans Ulrich Stauffer, Die berufliche Vorsorge, 2. Auflage, ZÃ¼rich/Basel/Genf 2006, S. 247 mit Hinweisen). GemÃ¤ss Urteil des EidgenÃ¶ssischen Versicherungsgerichts in Sachen K. gegen Kanton ZÃ¼rich vom 30. April 2004, B 83/02 wÃ¼rde der Umstand, dass der Versicherte unverschuldet nicht in der Lage gewesen wÃ¤re, die FreizÃ¼gigkeits- beziehungsweise Austrittsleistung der neuen Vorsorgeeinrichtung rechtzeitig zu melden, nichts daran Ã¤ndern, dass die Vorsorgeeinrichtung die Entgegennahme der FreizÃ¼gigkeits- beziehungsweise Austrittsleistungen frÃ¼herer Vorsorgeeinrichtungen zum Einkauf von Rentenverbesserungen ablehnen durfte. Denn der Versicherte habe das Begehren um Entgegennahme der Guthaben in einem Zeitpunkt gestellt, als die Ãberweisung auf ein FreizÃ¼gigkeitskonto bei der FreizÃ¼gigkeitsstiftung der ZÃ¼rcher Kantonalbank und an die Stiftung Auffangeinrichtung BVG bereits erfolgt sei.</w:t>
      </w:r>
    </w:p>
    <w:p>
      <w:r>
        <w:t>3.4.4Â Â  Wie sich aus der nach dem Austritt vom 30. Juni 2001 erstellten Abrechnung der Beklagten ergibt, war die damalige Austrittsleistung im Betrag von Fr. 70'238.-- am 25. September 2001 der Auffangeinrichtung BVG Ã¼berwiesen worden (Urk. 9/9). GemÃ¤ss ihren Vorbringen in der Replik hatte die KlÃ¤gerin in der Folge die Ãberweisung dieses Guthabens an die FreizÃ¼gigkeitsstiftung der J.___ veranlasst (Urk. 12 S. 8).</w:t>
      </w:r>
    </w:p>
    <w:p>
      <w:r>
        <w:t>Â Â Â Â Â Â Â Â  Die Austrittsleistung war demnach bereits lÃ¤ngere Zeit vor dem Wiedereintritt der KlÃ¤gerin in die beklagte Vorsorgeeinrichtung auf eine FreizÃ¼gigkeitseinrichtung Ã¼bertragen worden. Die Beklagte wÃ¤re daher hÃ¶chstens dann zur Entgegennahme des FreizÃ¼gigkeitsguthabens zwecks Rentenverbesserung verpflichtet, wenn sie die KlÃ¤gerin nicht auf ihre diesbezÃ¼gliche Meldepflicht hingewiesen hÃ¤tte. Der Umstand, dass in der Mutationsmeldung vom 28. August 2002 (Urk. 9/8) als bisherige Vorsorgeeinrichtung die FreizÃ¼gigkeitsstiftung der J.___ angefÃ¼hrt ist, spricht indes mit Ã¼berwiegender Wahrscheinlichkeit dafÃ¼r, dass der KlÃ¤gerin das Formular betreffend persÃ¶nlichen Angaben und Angaben zum bisherigen Pensionskassen-Guthaben Ã¼bergeben worden ist, in dem auf die Verpflichtung der eintretenden Arbeitnehmer aufmerksam gemacht wird, das vorhandene Sparkapital der Pensions- oder Versicherungskasse zu Ã¼berweisen, und das sinngemÃ¤ss die Aufforderung enthÃ¤lt, die entsprechende Ãberweisung durch Ãbermittlung eines auf die Beklagte lautenden Einzahlungsscheines an den bisherigen Arbeitgeber oder dessen Vorsorgeeinrichtung zu veranlassen (Urk. 9/7). Da die im Juni 2001 fÃ¤llig gewordene Austrittsleistung zunÃ¤chst an die Auffangeinrichtung BVG Ã¼berwiesen worden war, konnte die Beklagte nur von der KlÃ¤gerin selber erfahren haben, dass das Sparguthaben nachtrÃ¤glich an die FreizÃ¼gigkeitsstiftung der J.___ weitergeleitet worden war. Die Sachdarstellung der KlÃ¤gerin, wonach sie das Formular nicht erhalten habe und die Beklagte von der FreizÃ¼gigkeitsstiftung der J.___ direkt vom Bestehen des FreizÃ¼gigkeitskontos erfahren habe (Urk. 1 S. 10, Urk. 12 S. 7), ist nicht plausibel, zumal es sich bei der Beklagten und der FreizÃ¼gigkeitsstiftung um selbstÃ¤ndige juristische Personen handelt, zwischen denen kein Informationsaustausch bezÃ¼glich der Guthaben der jeweiligen DestinatÃ¤re stattfinden darf.</w:t>
      </w:r>
    </w:p>
    <w:p>
      <w:r>
        <w:t>Â Â Â Â Â Â Â Â  Die Beklagte ist folglich nicht zur Entgegennahme des Sparguthabens von Fr. 70'238.-- verpflichtet. Dieses ist bei der Berechnung der HÃ¶he der Invalidenrente daher auch nicht zu berÃ¼cksichtigen.</w:t>
      </w:r>
    </w:p>
    <w:p>
      <w:r>
        <w:t>3.5Â Â Â Â  Zu Recht weist die Beklagte unter Berufung auf den analog anwendbaren Art. 3 Abs. 2 FZG und auf BGE 125 V 452 ff. darauf hin, dass eine endgÃ¼ltige Bezifferung der HÃ¶he der Invalidenleistungen erst nach der RÃ¼ckerstattung der von ihr am 12. Oktober 2004 auf das FreizÃ¼gigkeitskonto der KlÃ¤gerin Ã¼berwiesenen Austrittsleistung von Fr. 18'721.15, die aus der vom 17. Juni 2002 bis 31. August 2004 dauernden ZugehÃ¶rigkeit zur Beklagten resultiert, mÃ¶glich sei. Die KlÃ¤gerin wird daher ihr EinverstÃ¤ndnis zur RÃ¼ckerstattung zu geben haben.</w:t>
      </w:r>
    </w:p>
    <w:p>
      <w:r>
        <w:t>3.6Â Â Â Â  GemÃ¤ss dem grundsÃ¤tzlich auch auf Invalidenleistungen anwendbaren Art. 105 Abs. 1 des Obligationenrechts ist vom Tage der Klageeinleitung an ein Verzugszins geschuldet. Die Beklagte ist daher zu verpflichten, auf den bis zum 16. Juni 2006 fÃ¤llig gewordenen Rentenbetreffnissen ab diesem Zeitpunkt sowie auf den seither fÃ¤llig gewordenen ab dem jeweiligen FÃ¤lligkeitsdatum einen Verzugszins von 5 % zu bezahlen.</w:t>
      </w:r>
    </w:p>
    <w:p>
      <w:r>
        <w:rPr>
          <w:b/>
        </w:rPr>
        <w:t>E. 4</w:t>
      </w:r>
    </w:p>
    <w:p>
      <w:r>
        <w:t>4.1Â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Obsiegenden BehÃ¶rden oder mit Ã¶ffentlichrechtlichen Aufgaben betrauten Organisationen, zu denen auch die TrÃ¤gerinnen oder Versicherer der beruflichen Vorsorge gemÃ¤ss BVG zÃ¤hlen, darf in der Regel keine ParteientschÃ¤digung zugesprochen werden (vgl. BGE 128 V 133 Erw. 5b mit Hinweis). Vorliegend erscheint - da die KlÃ¤gerin nur teilweise obsiegt - eine stark reduzierte ProzessentschÃ¤digung in der HÃ¶he von Fr. 1'300.-- (inklusive Barauslagen und Mehrwertsteuer) angemessen.</w:t>
      </w:r>
    </w:p>
    <w:p>
      <w:r>
        <w:t>4.2Â Â Â Â  Die teilweise unterliegende KlÃ¤gerin wÃ¤re im vorliegenden Verfahren nur kosten- und entschÃ¤digungspflichtig, wenn ihr im Sinne von Â§ 33 Abs. 2 GSVGer vorzuwerfen wÃ¤re, sie habe sich mutwillig oder leichtsinnig verhalten. Da dem nicht so ist, ist der Antrag der teilweise obsiegenden Beklagten auf Zusprechung einer ProzessentschÃ¤digung abzuweisen.</w:t>
      </w:r>
    </w:p>
    <w:p>
      <w:r>
        <w:t>Das Gericht erkennt:</w:t>
      </w:r>
    </w:p>
    <w:p>
      <w:r>
        <w:t>1.Â Â Â Â Â Â Â Â  In teilweiser Gutheissung der Klage wird die Beklagte verpflichtet, der KlÃ¤gerin ab 1. November 2004 die auf einem InvaliditÃ¤tsgrad von 100 % basierenden Invalidenleistungen der obligatorischen beruflichen Vorsorge im Sinne von Erw. 3.4 und 3.5 auszurichten, zuzÃ¼glich Verzugszins von 5 % ab 16. Juni 2006 auf den bis zu diesem Zeitpunkt fÃ¤llig gewordenen Rentenbetreffnissen sowie auf den seither fÃ¤llig gewordenen ab dem jeweiligen FÃ¤lligkeitsdatum. Im Ãbrigen wird die Klage abgewiesen.</w:t>
      </w:r>
    </w:p>
    <w:p>
      <w:r>
        <w:t>2.Â Â Â Â Â Â Â Â  Das Verfahren ist kostenlos.</w:t>
      </w:r>
    </w:p>
    <w:p>
      <w:r>
        <w:t>3.Â Â Â Â Â Â Â Â  Die Beklagte wird verpflichtet, der KlÃ¤gerin eine reduzierte ProzessentschÃ¤digung von Fr. 1'300.-- (inklusive Barauslagen und Mehrwertsteuer) zu bezahlen.</w:t>
      </w:r>
    </w:p>
    <w:p>
      <w:r>
        <w:t>4.Â Â Â Â Â Â Â Â  Zustellung gegen Empfangsschein an:</w:t>
      </w:r>
    </w:p>
    <w:p>
      <w:r>
        <w:t>- Rechtsanwalt Christoph HÃ¤berli</w:t>
      </w:r>
    </w:p>
    <w:p>
      <w:r>
        <w:t>- RechtsanwÃ¤ltin Dr. Isabelle Vetter-Schreiber</w:t>
      </w:r>
    </w:p>
    <w:p>
      <w:r>
        <w:t>- Bundesamt fÃ¼r Sozialversicherungen</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