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BV.2006.00077 vom 14. April 2008</w:t>
      </w:r>
    </w:p>
    <w:p>
      <w:r>
        <w:t>ZH Sozialversicherungsgericht, 2008-04-14, DE</w:t>
      </w:r>
    </w:p>
    <w:p>
      <w:r>
        <w:rPr>
          <w:b/>
        </w:rPr>
        <w:t xml:space="preserve">Quelle: </w:t>
      </w:r>
      <w:r>
        <w:t>https://mcp.opencaselaw.ch/entscheid/zh_sozialversicherungsgericht_BV.2006.00077</w:t>
      </w:r>
    </w:p>
    <w:p>
      <w:r>
        <w:t>FR: ZH_SOZIALVERSICHERUNGSGERICHT BV.2006.00077 du 14 avril 2008</w:t>
      </w:r>
    </w:p>
    <w:p>
      <w:r>
        <w:t>IT: ZH_SOZIALVERSICHERUNGSGERICHT BV.2006.00077 del 14 aprile 2008</w:t>
      </w:r>
    </w:p>
    <w:p>
      <w:pPr>
        <w:pStyle w:val="Heading2"/>
      </w:pPr>
      <w:r>
        <w:t>Erwägungen</w:t>
      </w:r>
    </w:p>
    <w:p>
      <w:r>
        <w:rPr>
          <w:b/>
        </w:rPr>
        <w:t>E. 1</w:t>
      </w:r>
    </w:p>
    <w:p>
      <w:r>
        <w:t>1.1Â Â Â Â  Strittig ist der im Reglement der Beklagten zusÃ¤tzlich zu den Invalidenleistungen im Sinne des Bundesgesetzes Ã¼ber die berufliche Alters-, Hinterlassenen- und Invalidenvorsorge (BVG) vorgesehene Anspruch auf eine Umschulungsrente.</w:t>
      </w:r>
    </w:p>
    <w:p>
      <w:r>
        <w:t>Dieser Anspruch wird in Art. 17 des Reglements wie folgt umschrieben:</w:t>
      </w:r>
    </w:p>
    <w:p>
      <w:r>
        <w:t>"17.1Â  Wird ein Versicherter berufsunfÃ¤hig, ohne dass ein Anspruch auf Invalidenrente gemÃ¤ss Art. 12 entsteht, so erhÃ¤lt er eine Umschulungsrente.</w:t>
      </w:r>
    </w:p>
    <w:p>
      <w:r>
        <w:t>Â Â 17.2Â  BerufsinvaliditÃ¤t liegt vor, wenn die AuflÃ¶sung des DienstverhÃ¤ltnisses deshalb erfolgen muss, weil ein Versicherter den Anforderungen des B.___s aus gesundheitlichen GrÃ¼nden nicht mehr zu genÃ¼gen vermag, jedoch nicht als erwerbsunfÃ¤hig betrachtet werden kann.</w:t>
      </w:r>
    </w:p>
    <w:p>
      <w:r>
        <w:t>Â Â 17.3Â  Die Umschulungsrente ist lÃ¤ngstens wÃ¤hrend eines Jahres zu entrichten, sofern der Versicherte mindestens 5 Dienstjahre zurÃ¼ckgelegt hat. Die Zahlungsdauer erhÃ¶ht sich fÃ¼r jedes weitere Dienstjahr um 3 Monate, darf jedoch 2 Jahre nicht Ã¼bersteigen.</w:t>
      </w:r>
    </w:p>
    <w:p>
      <w:r>
        <w:t>In begrÃ¼ndeten FÃ¤llen kann der Ausschuss statt einer Umschulungsrente eine angemessene Abfindung gewÃ¤hren. Diese darf jedoch den Barwert der Leistungen bei maximaler Zahlungsdauer nicht Ã¼bersteigen.</w:t>
      </w:r>
    </w:p>
    <w:p>
      <w:r>
        <w:t>Â Â 17.4Â  Bei Ablauf der Rentenzahlungsdauer wird dem Versicherten die auf den Beginn der Umschulungsrente berechnete FreizÃ¼gigkeitsleistung gemÃ¤ss Art. 25 entrichtet.</w:t>
      </w:r>
    </w:p>
    <w:p>
      <w:r>
        <w:t>Hat der Anspruchsberechtigte bei Ablauf der Rentenzahlungsdauer das 50. Altersjahr erreicht oder Ã¼berschritten und kann er nicht bei der Vorsorgeeinrichtung eines neuen Arbeitgebers versichert werden, so steht ihm das Recht zu, seine Versicherung im bisherigen Umfange unter Entrichtung der jÃ¤hrlichen Arbeitnehmer- und ArbeitgeberbeitrÃ¤ge gemÃ¤ss Art. 27.1 und 28.1 weiterzufÃ¼hren, oder diese ganz oder teilweise in eine beitragsfreie Versicherung umwandeln zu lassen."</w:t>
      </w:r>
    </w:p>
    <w:p>
      <w:r>
        <w:t>Zur HÃ¶he der Umschulungsrente hÃ¤lt Art. 18 des Reglements fest:</w:t>
      </w:r>
    </w:p>
    <w:p>
      <w:r>
        <w:t>"Die Umschulungsrente betrÃ¤gt 80 % des versicherten Einkommens.</w:t>
      </w:r>
    </w:p>
    <w:p>
      <w:r>
        <w:t>Erzielt der BezÃ¼ger einer Umschulungsrente ein Erwerbseinkommen, so wird die Umschulungsrente insoweit gekÃ¼rzt, als die Summe aus Erwerbeinkommen und Umschulungsrente das versicherte Einkommen Ã¼bersteigt."</w:t>
      </w:r>
    </w:p>
    <w:p>
      <w:r>
        <w:t>1.2Â Â Â Â  Soweit diese Bestimmungen der Auslegung bedÃ¼rfen, so hat diese nach stÃ¤ndiger Rechtsprechung nach dem Vertrauensprinzip zu erfolgen. Es ist darauf abzustellen, wie die zur Streitigkeit Anlass gebende WillenserklÃ¤rung vom EmpfÃ¤nger in guten Treuen verstanden werden durfte und musste. Dabei ist nicht auf den inneren Willen des ErklÃ¤renden abzustellen, sondern auf den objektiven Sinn seines ErklÃ¤rungsverhaltens. Der ErklÃ¤rende hat gegen sich gelten zu lassen, was ein vernÃ¼nftiger und korrekter Mensch unter der ErklÃ¤rung verstehen durfte. Weiter sind die besonderen Auslegungsregeln bei Allgemeinen GeschÃ¤fts- oder Versicherungsbedingungen zu beachten, insbesondere die Unklarheits- und die UngewÃ¶hnlichkeitsregel (BGE 132 V 150 Erw. 5, 130 V 81 Erw. 3.2.2, 122 V 146 Erw. 4c).</w:t>
      </w:r>
    </w:p>
    <w:p>
      <w:r>
        <w:t>2.Â Â Â Â Â Â  Die KlÃ¤gerin macht geltend, aus psychischen GrÃ¼nden sei es ihr nicht mehr mÃ¶glich gewesen, ihrer Arbeit beim Theater B.___ nachzugehen und nach der zwei Jahre dauernden ArbeitsunfÃ¤higkeit an die bisherige Stelle zurÃ¼ckzukehren. Sie habe somit den Anforderungen des Theaters B.___aus gesundheitlichen GrÃ¼nden nicht mehr zu genÃ¼gen vermocht. Die Voraussetzungen fÃ¼r eine Umschulungsrente im Sinne von Art. 17.2 des Reglements seien daher erfÃ¼llt. Da das ArbeitsverhÃ¤ltnis 23 Jahre gedauert habe, umfasse der Rentenanspruch die maximale Dauer von 2 Jahren. FÃ¼r diesen Zeitraum belaufe sich das versicherte Einkommen auf Fr. 73'448.40 (= Fr. 3'060.35 x 24). Daraus ergebe sich ein Rentenanspruch von Fr. 58'758.70 (= 80 % von Fr. 73'448.40). Dieser und die von April bis Dezember 2004 bezogene ArbeitslosenentschÃ¤digung von Fr. 20'951.40 Ã¼berstiegen das versicherte Einkommen von Fr. 73'448.40 um Fr. 6'261.70. Der letztgenannte Betrag sei daher vom Rentenanspruch von Fr. 58'758.70 in Abzug zu bringen, womit sich eine Abfindung von Fr. 52'497.-- ergebe (Urk. 1 S. 3, 5, 9, 11).</w:t>
      </w:r>
    </w:p>
    <w:p>
      <w:r>
        <w:t>Nach Auffassung der Beklagten sind die reglementarischen Voraussetzungen fÃ¼r eine Umschulungsrente nicht erfÃ¼llt. In quantitativer Hinsicht macht sie sodann im Wesentlichen geltend, das massgebliche versicherte Einkommen sei nicht identisch mit dem effektiv bezogenen Monatslohn, sondern entspreche dem beitragspflichtigen Einkommen im Sinne von Art. 4.1 des Reglements. Danach sei vom Bruttojahreslohn von Fr. 36'720.- (= Fr. 3'060.-- x 12) der Koordinationsbetrag, der dazumal gemÃ¤ss Anhang 2 zum Reglement Fr. 23'880.-- betragen habe, abzuziehen, was zu einem versicherten Verdienst von Fr. 12'840.-- beziehungsweise einer jÃ¤hrlichen Umschulungsrente von hÃ¶chstens Fr. 10'272.-- (= 80 % von Fr. 12'840.--) fÃ¼hre. Soweit eine Umschulungsrente Ã¼berhaupt in Betracht falle, habe sich die KlÃ¤gerin, die ab 2005 als selbstÃ¤ndige Maskenbildnerin gearbeitet habe, die ArbeitslosenentschÃ¤digung und den bei dieser TÃ¤tigkeit nach der Statistik erzielbaren Nettogewinn von Fr. 3'900.-- pro Monat anrechnen zu lassen (Urk. 10 S. 3, 9).</w:t>
      </w:r>
    </w:p>
    <w:p>
      <w:r>
        <w:rPr>
          <w:b/>
        </w:rPr>
        <w:t>E. 3</w:t>
      </w:r>
    </w:p>
    <w:p>
      <w:r>
        <w:t>3.1Â Â Â Â  An sich ist unbestritten und durch das Zeugnis des behandelnden Arztes, PD Dr. med. C.___, Spezialarzt FMH Psychiatrie Psychotherapie, vom 20. Februar 2004 (Urk. 2/6) belegt, dass die KlÃ¤gerin wegen einer psychischen Krankheit vom 10. April 2002 bis zum 10. April 2004 zu 100 % arbeitsunfÃ¤hig war. Sie selber begrÃ¼ndet diese Krankheit mit einer fÃ¼r sie unertrÃ¤glichen, von Mobbing geprÃ¤gten Arbeitssituation und einem sexuellen Ãbergriff durch einen Arbeitskollegen im Jahr 1998. Seither habe sie in einer extremen Stress-Situation und dauernder Angst vor einem erneuten Ãbergriff gelebt. Die jahrelange Terrorisierung durch die Mitarbeiter habe schliesslich zu einer psychischen Erkrankung gefÃ¼hrt, die es ihr verunmÃ¶glicht habe, an ihren Arbeitsplatz zurÃ¼ckzukehren (Urk. 1 S. 3 ff.). Dementsprechend hatte der Vertrauensarzt des Arbeitgebers, Dr. med. D.___, Spezialarzt FMH Psychiatrie und Psychotherapie, im Bericht vom 2. Dezember 2002 (Urk. 25) nach RÃ¼cksprache mit PD Dr. C.___ und nach einem GesprÃ¤ch mit der KlÃ¤gerin festgehalten, aus seiner Sicht sei die lange Krankschreibung gerechtfertigt, und das Ende sei leider noch nicht ganz abzusehen. Die Prognose sei nicht ungÃ¼nstig, vor allem wenn es gelinge, die noch hÃ¤ngigen finanziellen Fragen zu klÃ¤ren und den Kontakt zur KlÃ¤gerin etwas anzuwÃ¤rmen.</w:t>
      </w:r>
    </w:p>
    <w:p>
      <w:r>
        <w:t>3.2Â Â Â Â  Zu der sich hier stellenden Frage, ob das ArbeitsverhÃ¤ltnis schliesslich deshalb aufgelÃ¶st werden musste, weil die KlÃ¤gerin den Anforderungen des Theaters B.___ aus gesundheitlichen GrÃ¼nden nicht mehr zu genÃ¼gen vermochte, ohne jedoch erwerbsunfÃ¤hig geworden zu sein (Art. 17.2 des Reglements), beziehungsweise zu den GrÃ¼nden dafÃ¼r, warum sie nach Auslaufen des Krankentaggeldes die Arbeit nicht mehr aufnahm, ist dem Zeugnis von PD Dr. C.___ vom 20. Februar 2004 folgendes zu entnehmen (Urk. 2/6):</w:t>
      </w:r>
    </w:p>
    <w:p>
      <w:r>
        <w:t>"Diese [volle] ArbeitsunfÃ¤higkeit bestand und besteht weiterhin, weil Frau A.___ den Anforderungen des B.___s aus gesundheitlichen GrÃ¼nden nicht mehr zu genÃ¼gen vermag. Frau A.___ kann jedoch nicht als allgemein erwerbsunfÃ¤hig betrachtet werden. Dies bedeutet, dass sie fÃ¼r andere Stellen in Frage kommt und dass auch Umschulungsmassnahmen durchaus mÃ¶glich sind."</w:t>
      </w:r>
    </w:p>
    <w:p>
      <w:r>
        <w:t>Zuhanden des Arbeitsamtes erklÃ¤rte PD Dr. C.___ dann am 17. MÃ¤rz 2004 (Urk. 2/7):</w:t>
      </w:r>
    </w:p>
    <w:p>
      <w:r>
        <w:t>"Aus psychiatrischer Sicht stelle ich fest, dass es fÃ¼r Frau A.___ aus psychischen GrÃ¼nden unzumutbar ist, an diese bisherige Stelle am 10.4.2004 zurÃ¼ckzukehren. Bis dahin ist sie zu 100 % krank geschrieben. Wie jedoch schon frÃ¼her gegenÃ¼ber anderen festgestellt, ist sie ab 10.4.2004 fÃ¼r andere Stellen voll arbeitsfÃ¤hig."</w:t>
      </w:r>
    </w:p>
    <w:p>
      <w:r>
        <w:t>3.3Â Â Â Â  Es ist der Beklagten zwar darin beizupflichten, dass PD Dr. C.___s Formulierungen auf Art. 17 Abs. 2 zugeschnitten sind (vgl. Urk. 10 S. 4, Urk. 24 S. 5). Dies allein lÃ¤sst sein Zeugnis jedoch nicht als unrichtig erscheinen, zumal auch der Vertrauensarzt auf ein gestÃ¶rtes VerhÃ¤ltnis am Arbeitsplatz hindeutet und die Angaben der KlÃ¤gerin zu den Ursachen ihrer psychischen Krankheit durchaus fÃ¼r die Unzumutbarkeit einer RÃ¼ckkehr in die bisherige Arbeitssituation sprechen. Die Beklagte bestreitet die diesbezÃ¼glichen Vorbringen der KlÃ¤gerin lediglich mit Nicht-Wissen und rÃ¤umt immerhin ein, diese habe sich durch die Vorgesetzten sowie die Kollegen und Kolleginnen ungerecht behandelt gefÃ¼hlt (Urk. 10 S. 4 ff.). Ansonsten bringt sie jedoch keinerlei konkrete Tatsachen vor, welche die Sachdarstellung der KlÃ¤gerin entkrÃ¤ften oder in Zweifel ziehen wÃ¼rden. Wenn Dr. D.___ in der Anfangsphase der Krankheit die KlÃ¤rung der noch hÃ¤ngigen finanziellen Fragen empfahl, so bedeutet dies jedenfalls nicht zwangslÃ¤ufig, dass finanzielle AnsprÃ¼che den Hintergrund der Krankheit gebildet hÃ¤tten, wie dies die Beklagte geltend macht (Urk. 24 S. 4). Selbst wenn dem so wÃ¤re, und sich die KlÃ¤gerin auch in dieser Hinsicht ungerecht behandelt gefÃ¼hlt hÃ¤tte, so Ã¤ndert dies nichts am Vorhandensein der auch von Seiten des Vertrauensarztes bescheinigten psychisch bedingten ArbeitsunfÃ¤higkeit. Auch macht die Beklagte nicht geltend, die Situation am frÃ¼heren Arbeitsplatz der KlÃ¤gerin habe sich inzwischen verÃ¤ndert oder man habe Massnahmen getroffen, um diese vor Vorkommnissen der geschilderten Art kÃ¼nftig zu bewahren. Obwohl die KlÃ¤gerin mehrfach kund getan habe, sie werde nur unter der Bedingung, dass ihr direkter Vorgesetzter entlassen werde, an den Arbeitplatz zurÃ¼ckkehren (Urk. 24 S. 3 f.), nennt die Beklagte keinen konstruktiven Gegenvorschlag von Seiten des Theaters B.___, der die Problematik hÃ¤tte entspannen kÃ¶nnen und den die KlÃ¤gerin ungerechtfertigterweise ausgeschlagen hÃ¤tte.</w:t>
      </w:r>
    </w:p>
    <w:p>
      <w:r>
        <w:t>Folglich ist davon auszugehen, dass die die KlÃ¤gerin in eine psychische Krankheit treibenden ArbeitsumstÃ¤nde nach wie vor bestanden, als sich bei Ablauf der Krankentaggelder die Frage nach der Wiederaufnahme der Arbeit stellte - zumal auch nach Auffassung der Beklagten erst mit Beendigung des ArbeitsverhÃ¤ltnisses beim Theater B.___ die psychisch begrÃ¼ndete Blockade weggefallen war (Urk. 10 S. 8). Insofern vermochte die KlÃ¤gerin den Anforderungen des Theaters B.___ aus gesundheitlichen GrÃ¼nden weiterhin nicht zu genÃ¼gen. Dies erklÃ¤rt denn auch die am 23. MÃ¤rz 2004 vom Theater B.___ ausgesprochene KÃ¼ndigung, zumal von Seiten der Beklagten kein anderer KÃ¼ndigungsgrund vorgebracht wird.</w:t>
      </w:r>
    </w:p>
    <w:p>
      <w:r>
        <w:t>3.4Â Â Â Â  Die spÃ¤testens nach ErschÃ¶pfung des Krankentaggeldanspruchs wieder bestehende ArbeitsfÃ¤higkeit der KlÃ¤gerin als Maskenbildnerin bezieht sich somit nicht auf das Theater B.___, sondern auf den allgemeinen Arbeitsmarkt. Folglich steht eine Invalidenrente nicht zur Diskussion. Auch die diesbezÃ¼gliche Voraussetzung von Art. 17.2 des Reglements ist somit erfÃ¼llt.</w:t>
      </w:r>
    </w:p>
    <w:p>
      <w:r>
        <w:t>Dementsprechend stehen die ArbeitsfÃ¤higkeit der KlÃ¤gerin als Maskenbildnerin auf dem allgemeinen Arbeitsmarkt und ihre Anmeldung bei der Arbeitslosenversicherung - entgegen der von der Beklagten bisweilen geÃ¤usserten Auffassung (vgl. Urk. 10 S. 5 f., 8; Urk. 24 S. 5) - der Annahme einer BerufsunfÃ¤higkeit im Sinne von Art. 17.2 des Reglements nicht entgegen. Denn die reglementarische Umschreibung dieses Begriffs deckt sich nicht mit dessen allgemein gebrÃ¤uchlichem Sinn, wonach der bisherige Beruf unabhÃ¤ngig vom konkreten Arbeitgeber nicht mehr ausgeÃ¼bt werden kann. Massgebend ist vielmehr, ob die versicherte Person den konkreten Anforderungen des Theaters B.___ aus gesundheitlichen GrÃ¼nden noch genÃ¼gt oder nicht. Dass dabei ausschliesslich die Anforderungen gemeint sind, die in kÃ¶rperlicher und psychischer Hinsicht nÃ¶tig sind, um die mit einem bestimmten Beruf einhergehenden konkreten Verrichtungen ausÃ¼ben zu kÃ¶nnen, geht aus der Bestimmung nicht hervor. Kann die versicherte Person, wie vorliegend, aufgrund einer psychischen Krankheit den sich aus dem persÃ¶nlichen Arbeitsumfeld ergebenden Anforderungen nicht genÃ¼gen, so besteht daher kein Grund, diesen Sachverhalt nicht unter Art. 17.2 des Reglements zu subsumieren.</w:t>
      </w:r>
    </w:p>
    <w:p>
      <w:r>
        <w:t>3.5Â Â Â Â  Entgegen der Auffassung der Beklagten hÃ¤ngt der Anspruch auf eine Umschulungsrente auch nicht davon ab, dass das ArbeitsverhÃ¤ltnis durch den Arbeitgeber aufgelÃ¶st wurde (vgl. Urk. 10 S. 5). Denn in Art. 17.2 des Reglements wird allgemein der Ausdruck ÂAuflÃ¶sung des DienstverhÃ¤ltnissesÂ verwendet. Dass das gekÃ¼ndigte ArbeitsverhÃ¤ltnis durch die Aufnahme der Stempelkontrolle und den Bezug von Taggeldern der Arbeitslosenversicherung am 12. April 2004 bereits vor Ablauf der KÃ¼ndigungsfrist faktisch beendet wurde, ist daher fÃ¼r den Anspruch auf eine Umschulungsrente nicht relevant.</w:t>
      </w:r>
    </w:p>
    <w:p>
      <w:r>
        <w:t>3.6Â Â Â Â  Wenn die Beklagte geltend macht, die Umschulungsrente setze eine Umschulung im Sinne einer Neuorientierung auf ein anderes Berufsziel als die beim Theater B.___ ausgeÃ¼bte TÃ¤tigkeit voraus, eine solche sei jedoch nicht nÃ¶tig gewesen, und die KlÃ¤gerin habe weder einen diesbezÃ¼glichen Wunsch geÃ¤ussert noch eine Umschulung - etwa durch eine Anmeldung bei der IV - initiiert (Urk. 10 S. 7 f.; Urk. 24 S. 6), so spricht fÃ¼r diese Auffassung einzig der Begriff Umschulungsrente. Im Text selber findet sich jedoch weder eine derartige Leistungsvoraussetzung noch eine Umschreibung dessen, was unter Umschulung verstanden wird. Da die BerufsunfÃ¤higkeit sich nach der Definition von Art. 17.2 des Reglements ohnehin nur auf die bisherige BerufstÃ¤tigkeit im Theater B.___ bezieht, ist denn auch eine eigentliche Umschulung, mithin auf einen neuen Beruf, nach dem Stellenverlust aus gesundheitlichen GrÃ¼nden nicht zwangslÃ¤ufig erforderlich.</w:t>
      </w:r>
    </w:p>
    <w:p>
      <w:r>
        <w:t>Die sogenannte Umschulungsrente scheint denn auch in erster Linie der beruflichen Neuorientierung zu dienen. Es sind daran keine speziellen Auflagen geknÃ¼pft, und es braucht damit - entgegen der Auffassung der Beklagten (Urk. 10 S. 7; Urk. 42 S. 1) - nicht notwendigerweise ein neuer Beruf angestrebt zu werden. Ebenso gut kann sie auf neue Ziele oder Aspekte innerhalb des bisherigen Berufs oder, wie im Fall der KlÃ¤gerin, auf den Aufbau einer selbstÃ¤ndigen ErwerbstÃ¤tigkeit ausgerichtet sein. Das Beispiel der KlÃ¤gerin, die unbestrittenermassen ausschliesslich auf Damenmaske mit Schminken, Frisieren, Masken Anfertigen und PerÃ¼cken Herstellen spezialisiert war, mit den Ã¼brigen Aufgaben einer Maskenbildnerin wie Herstellen von speziellen Masken, geschÃ¤umten Teilen oder Gesichtsplastiken Ã¼berhaupt nicht und mit den im ursprÃ¼nglichen Beruf einer Coiffeuse anfallenden TÃ¤tigkeiten nur noch in einem begrenzten Rahmen befasst war (vgl. Arbeitszeugnis vom 15. April 1981, Urk. 1, sowie Urk. 1 S. 10), zeigt denn auch, dass namentlich die Stelle einer Maskenbildnerin eng auf die BedÃ¼rfnisse des Theaters B.___ zugeschnitten ist. Das Auffinden einer neuen ErwerbsmÃ¶glichkeit nach einem gesundheitlich bedingten Stellenverlust auf dem in Betracht fallenden Arbeitsmarkt, sei es in einem Theater oder in der Foto- oder Filmbranche, kann daher mit Schwierigkeiten verbunden sein und allenfalls auch auf dem bisherigen Beruf die Entwicklung neuer Fertigkeiten und Arbeitsweisen erfordern. Dieser besonderen Situation soll die Umschulungsrente, so wie sie ausgestaltet ist, offenbar Rechnung tragen.</w:t>
      </w:r>
    </w:p>
    <w:p>
      <w:r>
        <w:t>3.7Â Â Â Â  Was schliesslich den Einwand der Beklagten anbelangt, der Rentenanspruch sei verwirkt beziehungsweise missbrÃ¤uchlich, da er nicht wÃ¤hrend der Dauer des ArbeitsverhÃ¤ltnisses angemeldet worden sei und die BerufsinvaliditÃ¤t nicht habe Ã¼berprÃ¼ft werden kÃ¶nnen (Urk. 24 S. 7), so ist darauf hinzuweisen, dass dem Reglement zum Zeitpunkt der Geltendmachung nichts entnommen werden kann. Auch ein Missbrauch liegt nicht vor, ist doch eine BerufsinvaliditÃ¤t im Sinne von Art. 17.2 des Reglements gegeben und ist nicht ersichtlich, inwiefern das erst nachtrÃ¤gliche Rentengesuch der Beklagten die AbklÃ¤rung der BerufsinvaliditÃ¤t verunmÃ¶glicht hÃ¤tte. Auch wird die der KlÃ¤gerin zustehende FreizÃ¼gigkeitsleistung laut Art. 17.4 des Reglements ohnehin auf den Beginn der Umschulungsrente berechnet.</w:t>
      </w:r>
    </w:p>
    <w:p>
      <w:r>
        <w:rPr>
          <w:b/>
        </w:rPr>
        <w:t>E. 4</w:t>
      </w:r>
    </w:p>
    <w:p>
      <w:r>
        <w:t>4.1Â Â Â Â  Der Anspruch der KlÃ¤gerin auf eine Umschulungsrente ist demnach grundsÃ¤tzlich ausgewiesen. Allerdings hÃ¤lt die von ihr vorgenommene Rentenberechnung (Urk. 1 S. 11) einer nÃ¤heren ÃberprÃ¼fung nicht stand. Zu Recht weist die Beklagte nÃ¤mlich darauf hin, dass das massgebliche versicherte Einkommen gemÃ¤ss Art. 18 Abs. 1 des Reglements nicht identisch ist mit dem effektiv bezogenen Monatslohn (Urk. 10 S. 3). Bei diesem handelt es sich laut Art. 5.1 des Reglements vielmehr um das beitragspflichtige Einkommen, und dieses entspricht gemÃ¤ss Art. 4.1 des Reglements dem Jahreslohn inklusive stÃ¤ndige fixe AHV-pflichtige Zulagen, abzÃ¼glich einem vom Stiftungsrat festgelegten Koordinationsbetrag, der laut Anhang 2 des Reglements Fr. 23'880.-- pro Jahr betrug. FÃ¼r TeilzeitbeschÃ¤ftigte wird der Koordinationsbetrag entsprechend dem BeschÃ¤ftigungsbetrag herabgesetzt.</w:t>
      </w:r>
    </w:p>
    <w:p>
      <w:r>
        <w:t>Die KlÃ¤gerin betrachtet den Koordinationsabzug als verfassungswidrig, weil davon die RentenhÃ¶he der teilzeitarbeitenden Arbeitnehmer unverhÃ¤ltnismÃ¤ssig stÃ¤rker betroffen werde als diejenige von Arbeitnehmer mit einem vollen Pensum. Da in der Regel Frauen eine Teilzeitstelle hÃ¤tten, wÃ¼rden sie durch den einheitlich zur Anwendung gelangenden Koordinationsabzug indirekt diskriminiert (Urk. 16 S. 3). Dem ist jedoch entgegenzuhalten, dass es sogar im Rahmen des gesetzlichen Obligatoriums Sache des Gesetzgebers ist, bei der Regelung des Mindestlohnes der Teilzeitproblematik allenfalls Rechnung zu tragen (vgl. BGE 129 V 132 S. 139).</w:t>
      </w:r>
    </w:p>
    <w:p>
      <w:r>
        <w:t>Die vorliegend strittige Umschulungsrente beschlÃ¤gt einzig den Ã¼berobligatorischen Bereich, weshalb diese sich in erster Linie nach dem Reglement richtet. Darin ist eine dem Arbeitspensum entsprechende Abstufung des Koordinationsbetrages in Art. 4.1 vorgesehen. Daher kann bei Teilzeiterwerbenden der Abzug des Koordinationsbetrages entsprechend dem Arbeitspensum abgestuft werden, das heisst im Falle der KlÃ¤gerin um 50 %. Damit wird die von ihr kritisierte HÃ¤rte doch gemildert.</w:t>
      </w:r>
    </w:p>
    <w:p>
      <w:r>
        <w:t>Folglich ist vom jÃ¤hrlichen Bruttolohn, den beide Parteien Ã¼bereinstimmend mit Fr. 36'720.-- beziffern, der halbe Koordinationsbetrag von Fr. 11'940.-- abzuziehen, so dass sich ein versichertes Einkommen von Fr. 24'780.-- pro Jahr ergibt. Daraus resultiert bei der in Art. 18 Abs. 1 des Reglements festgesetzten RentenhÃ¶he von 80 % eine jÃ¤hrliche Umschulungsrente von Fr. 19'824.--. Da die KlÃ¤gerin angesichts ihrer langjÃ¤hrigen Anstellung gemÃ¤ss Art. 17.3 des Reglements Anspruch auf die maximale Rentendauer hat, belÃ¤uft sich der Rentenanspruch auf Fr. 39'648.--.</w:t>
      </w:r>
    </w:p>
    <w:p>
      <w:r>
        <w:t>4.2Â Â Â Â  Zu klÃ¤ren bleibt, ob sich die KlÃ¤gerin aufgrund von Art. 18 Abs. 2 des Reglements mehr als das von April bis Dezember 2004 bezogene Arbeitslosentaggeld, das sich gemÃ¤ss den eingereichten Abrechnungen unbestrittenermassen auf Fr. 20'951.40 belief (Urk. 2/16; Urk. 10 S. 9), entgegenhalten lassen muss.</w:t>
      </w:r>
    </w:p>
    <w:p>
      <w:r>
        <w:t>Dass sie weiterhin Arbeitslosentaggeld bezog, kann aufgrund der vom regionalen Arbeitsvermittlungszentrum (RAV) erfolgten BestÃ¤tigung der am 31. Dezember 2004 erfolgten Abmeldung der KlÃ¤gerin von der Arbeitsvermittlung (Urk. 32/5) ausgeschlossen werden. GemÃ¤ss der VerfÃ¼gung des Amtes fÃ¼r Wirtschaft und Arbeit (AWA) vom 4. Oktober 2004 hatten bereits die ab dem 5. Oktober 2004 ausgerichteten Taggelder der FÃ¶rderung der selbstÃ¤ndigen ErwerbstÃ¤tigkeit gedient (Urk. 32/4). Dass sie ab Januar 2005 dann tatsÃ¤chlich selbstÃ¤ndigerwerbend war, ist aufgrund der SteuererklÃ¤rung fÃ¼r das Jahr 2005 und der Rechnungen der Ausgleichskasse der Sozialversicherungsanstalt des Kantons ZÃ¼rich erstellt (Urk. 19/2/1-2, 32/1-3).</w:t>
      </w:r>
    </w:p>
    <w:p>
      <w:r>
        <w:t>Entgegen der Auffassung der Beklagten (Urk. 10 S. 5; Urk. 24 S. 2) liegen keinerlei Anhaltspunkte dafÃ¼r vor, dass die KlÃ¤gerin als selbstÃ¤ndige Maskenbildnerin bis zum Ende der auf zwei Jahre befristeten Umschulungsrente bereits einen Gewinn erzielte; weist doch die SteuererklÃ¤rung fÃ¼r 2005 einen Verlust von Fr. 15'303.-- aus (Urk. 19/2/1). Namentlich bei ihrer TÃ¤tigkeit beim Theater E.___ (vgl. Urk. 29, 30) handelte es sich laut dessen BestÃ¤tigung vom 23. Juli 2007 (Urk. 38) lediglich um drei, sieben und fÃ¼nf EinsÃ¤tze pro Monat im Rahmen eines AuftragsverhÃ¤ltnisses, das erst im Juni 2006 aufgenommen wurde, mithin am Ende der zweijÃ¤hrigen Umschulungsrente. Dieser Auftrag spricht weder gegen die Aufgabe der selbstÃ¤ndigen ErwerbstÃ¤tigkeit, noch stellt er die ausgewiesenen Verluste in Frage. Auch die von der Beklagten angefÃ¼hrten statistischen Erhebungen zum Verdienst selbstÃ¤ndiger Maskenbildnerinnen (Urk. 24 S. 3) sind in diesem Zusammenhang irrelevant. Wenn die KlÃ¤gerin geltend macht, die Bestreitung ihres bisherigen Lebensunterhalts sei ihr angesichts des fehlenden positiven Ertrags durch ein Privatdarlehen von Fr. 37'500.-- und die am 13. Juni 2005 ausbezahlte FreizÃ¼gigkeitsleistung von Fr. 101'828.95 ermÃ¶glicht worden (Urk. 1 S. 11; Urk. 1 S. 11; Urk. 16 S. 6; Urk. 19/1, 19/2/3), so erscheint dies plausibel: immerhin Ã¼berstieg der Gesamtbetrag von rund Fr. 140'000.-- den frÃ¼heren Jahresbruttolohn von Fr. 36'720.-- um ein Mehrfaches.</w:t>
      </w:r>
    </w:p>
    <w:p>
      <w:r>
        <w:t>Demnach fallen als Erwerbseinkommen einzig die Arbeitslosentaggelder von Fr. 20'951.40 in Betracht, nicht aber allenfalls zumutbare hypothetische Einkommen in Form von weiteren Taggeldern der Arbeitslosenkasse oder statistisch ausgewiesener EinkÃ¼nfte selbstÃ¤ndiger Maskenbildnerinnen. Entgegen der Auffassung der Beklagten (Urk. 24 S. 3, Urk. 42) ergibt sich aus Art. 17 und 18 des Reglements nÃ¤mlich kein Hinweis auf eine Schadenminderungspflicht. Eine solche liesse sich mit der oben dargelegten Natur der reglementarischen Umschulungsrente denn auch nicht vereinbaren.</w:t>
      </w:r>
    </w:p>
    <w:p>
      <w:r>
        <w:t>4.3Â Â Â Â  Zur Berechnung der endgÃ¼ltigen RentenhÃ¶he sind nach Art. 18 Abs. 2 des Reglements das Erwerbseinkommen von Fr. 20'951.40 und die auf zwei Jahre berechnete Umschulungsrente von Fr. 39'648.-- zu addieren. Die Summe von Fr. 60'599.40 Ã¼bersteigt das versicherte Einkommen von Fr. 49'560.-- (= Fr. 24'780.-- x 2) um Fr. 11'039.40. Um diesen Betrag ist der Rentenanspruch von Fr. 39'648.-- zu kÃ¼rzen, so dass eine Umschulungsrente von Fr. 28'608.60 verbleibt.</w:t>
      </w:r>
    </w:p>
    <w:p>
      <w:r>
        <w:t>In diesem Betrag ist die Klage teilweise gutzuheissen. Da sich die Mahnung vom 10. September 2004 (Urk. 2/9) nicht auf die Umschulungsrente, sondern auf eine Lohnnachforderung von Fr. 7'272.80 bezog, ist der 5%ige Verzugszins erst ab dem Datum der Klageeinleitung geschuldet.</w:t>
      </w:r>
    </w:p>
    <w:p>
      <w:r>
        <w:t>5.Â Â Â Â Â Â  Das Verfahren ist kostenlos. Angesichts der ursprÃ¼nglich eingeklagten Forderung von Fr. 52'497.-- rechtfertigt das nur hÃ¤lftige Obsiegen der KlÃ¤gerin die Zusprechung einer reduzierten ProzessentschÃ¤digung von Fr. 2'500.-- (inkl. Barauslagen und Mehrwertsteuer [MWSt]). Der Beklagten als TrÃ¤gerin der beruflichen Vorsorge steht eine solche nicht zu (vgl. BGE 128 V 133 Erw. 5b, 126 V 150 Erw. 4a, 118 V 169 Erw. 7, 117 V 349 Erw. 8 mit Hinweis).</w:t>
      </w:r>
    </w:p>
    <w:p>
      <w:r>
        <w:t>Das Gericht erkennt:</w:t>
      </w:r>
    </w:p>
    <w:p>
      <w:r>
        <w:t>1.Â Â Â Â Â Â Â Â  In teilweiser Gutheissung der Klage wird die Beklagte verpflichtet, der KlÃ¤gerin eine Umschulungsrente im Gesamtbetrag von Fr. 28'608.60 zu bezahlen zuzÃ¼glich 5 % Zins ab 12. Juni 2006.</w:t>
      </w:r>
    </w:p>
    <w:p>
      <w:r>
        <w:t>Im Mehrbetrag wird die Klage abgewiesen.</w:t>
      </w:r>
    </w:p>
    <w:p>
      <w:r>
        <w:t>2.Â Â Â Â Â Â Â Â  Das Verfahren ist kostenlos.</w:t>
      </w:r>
    </w:p>
    <w:p>
      <w:r>
        <w:t>3.Â Â Â Â Â Â Â Â  Die Beklagte wird verpflichtet, der KlÃ¤gerin eine reduzierte ProzessentschÃ¤digung von Fr. 2'500.-- (inkl. Barauslagen und MWSt) zu bezahlen.</w:t>
      </w:r>
    </w:p>
    <w:p>
      <w:r>
        <w:t>4.Â Â Â Â Â Â Â Â  Zustellung gegen Empfangsschein an:</w:t>
      </w:r>
    </w:p>
    <w:p>
      <w:r>
        <w:t>- RechtsanwÃ¤ltin Christine Fleisch, unter Beilage des Doppels von Urk. 42</w:t>
      </w:r>
    </w:p>
    <w:p>
      <w:r>
        <w:t>- Rechtsanwalt Carlo HÃ¤feli</w:t>
      </w:r>
    </w:p>
    <w:p>
      <w:r>
        <w:t>- Bundesamt fÃ¼r Sozialversicherungen (BSV)</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