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BV.2006.00057 vom 11. Juli 2007</w:t>
      </w:r>
    </w:p>
    <w:p>
      <w:r>
        <w:t>ZH Sozialversicherungsgericht, 2007-07-11, DE</w:t>
      </w:r>
    </w:p>
    <w:p>
      <w:r>
        <w:rPr>
          <w:b/>
        </w:rPr>
        <w:t xml:space="preserve">Quelle: </w:t>
      </w:r>
      <w:r>
        <w:t>https://mcp.opencaselaw.ch/entscheid/zh_sozialversicherungsgericht_BV.2006.00057</w:t>
      </w:r>
    </w:p>
    <w:p>
      <w:r>
        <w:t>FR: ZH_SOZIALVERSICHERUNGSGERICHT BV.2006.00057 du 11 juillet 2007</w:t>
      </w:r>
    </w:p>
    <w:p>
      <w:r>
        <w:t>IT: ZH_SOZIALVERSICHERUNGSGERICHT BV.2006.00057 del 11 luglio 2007</w:t>
      </w:r>
    </w:p>
    <w:p>
      <w:pPr>
        <w:pStyle w:val="Heading2"/>
      </w:pPr>
      <w:r>
        <w:t>Erwägungen</w:t>
      </w:r>
    </w:p>
    <w:p>
      <w:r>
        <w:rPr>
          <w:b/>
        </w:rPr>
        <w:t>E. 2</w:t>
      </w:r>
    </w:p>
    <w:p>
      <w:r>
        <w:t>2.1Â Â Â Â  GemÃ¤ss Art. 15 des anwendbaren Reglements Ã¼ber die Personalvorsorge der PersonalfÃ¼rsorge-Stiftung der Z.___ AG, gÃ¼ltig ab 1. September 2000, (im Folgenden: Reglement) hat die Ã¼berlebende Ehefrau Anspruch auf eine Witwenrente, wenn ein Versicherter stirbt. Die jÃ¤hrliche Witwenrente betrÃ¤gt 60 % der jÃ¤hrlichen Altersrente gemÃ¤ss Art. 11 (Art. 15 Abs. 2 des Reglements).</w:t>
      </w:r>
    </w:p>
    <w:p>
      <w:r>
        <w:t>Â Â Â Â Â Â Â Â  Laut Art. 11 Abs. 2 des Regelements wird die HÃ¶he der jÃ¤hrlichen Altersrente in Prozenten des versicherten Lohnes bestimmt.Â</w:t>
      </w:r>
    </w:p>
    <w:p>
      <w:r>
        <w:t>2.2Â Â Â Â  Ein Todesfallkapital wird fÃ¤llig, wenn die versicherte Person vor dem Altersrentenbeginn stirbt. FÃ¼r Kadermitarbeiter im Aussendienst betrÃ¤gt das Todesfallkapital 200 % des effektiven Lohnes (Art. 17 Abs. 1 und 7 des Reglements).</w:t>
      </w:r>
    </w:p>
    <w:p>
      <w:r>
        <w:t>2.3Â Â Â Â  Der Begriff des fÃ¼r beide Todesfallleistungen Bemessungsgrundlage liefernden effektiven Lohnes wird in Art. 6 des Reglements umschrieben. Danach gilt als versicherter Lohn der effektive Lohn (Abs. 1). Berechnungsgrundlage fÃ¼r den effektiven Lohn ist das am 1. Januar bzw. bei der Aufnahme in die Personalvorsorge massgebende, nach AHV-Normen bestimmte feste Jahreseinkommen (ohne gelegentlich oder vorÃ¼bergehend anfallende Lohnteile) (Abs. 2). Die anrechenbare Besoldung entspricht nach Art. 6 Abs. 3 des Reglements zwecks Bestimmung der Versicherungsleistungen, bevor das Alter 60 (MÃ¤nner) bzw. das Alter 57 (Frauen) erreicht worden ist, der koordinierten Besoldung, und zwecks Bestimmung der Versicherungsleistungen, bei Erreichen des Alters 65 (MÃ¤nner) bzw. das Alters 62 (Frauen), dem Durchschnitt der koordinierten Besoldung wÃ¤hrend den letzten fÃ¼nf Jahren vor dem RÃ¼cktrittsalter; wird die Anzahl dieser Jahre infolge Eintritts eines Versicherungsfalles nicht erreicht, so bemisst sich der Durchschnitt nach der entsprechend kÃ¼rzeren Periode. GemÃ¤ss Art. 6 Abs. 4 des Reglements entspricht der Koordinationsabzug 125 % der einfachen AHV-Altersrente, die sich nach der AHV-Rentenformel aufgrund des effektiven Lohnes bei vollstÃ¤ndiger Beitragsdauer ergibt.</w:t>
      </w:r>
    </w:p>
    <w:p>
      <w:r>
        <w:t>2.4Â Â Â Â Â Â Â Â  Hinsichtlich der strittigen Frage ebenfalls zu beachten sind die Bestimmungen zur Invalidenrente, welche in Art. 13 des Reglements enthalten sind. Danach hat Anspruch auf eine Invalidenrente eine im Sinne von Art. 5 invalide Person (Abs. 1 Abschnitt 1). Der Anspruch beginnt nach einer Wartefrist von 6 Monaten, spÃ¤testens mit dem Anspruch auf die IV-Rente (Abs. 1 Abschnitt 2). Ist jedoch die invalide Person noch im Genuss der vollen Lohnzahlung oder gleichwertiger Zahlungen, so beginnt ihr Anspruch auf eine Invalidenrente erst mit Beendigung der genannten Zahlungen (Abs. 1 Abschnitt 2). Die jÃ¤hrliche Invalidenrente ist bei voller InvaliditÃ¤t gleich hoch wie die jÃ¤hrliche Altersrente gemÃ¤ss Art. 11 (Abs. 2). InvaliditÃ¤t liegt laut Art. 5 Abs. 1 des Reglementes vor, wenn die versicherte Person im Sinne der IV invalid ist oder durch Ã¤rztlichen Befund objektiv nachweisbar ganz oder teilweise ihren Beruf oder eine andere ihrer sozialen Stellung, ihren Kenntnissen und FÃ¤higkeiten angemessene ErwerbstÃ¤tigkeit nicht mehr ausÃ¼ben kann.</w:t>
      </w:r>
    </w:p>
    <w:p>
      <w:r>
        <w:t>3.Â Â Â Â Â Â</w:t>
      </w:r>
    </w:p>
    <w:p>
      <w:r>
        <w:t>3.1Â Â Â Â  Die Beklagte hat die der KlÃ¤gerin zugesprochenen Hinterlassenenleistungen (Witwenrente sowie Todesfallkapital) nach Massgabe des am 1. Januar 2000 gemeldeten Lohnes von Fr. 169'300.-- bestimmt (Urk. 8/14 und Urk. 8/21). Dies mit der BegrÃ¼ndung, dass der Jahreslohn des Versicherten per 1. Mai 2000 erhÃ¶ht worden sei. Nachdem der Versicherte jedoch am 11. Oktober 2000 einen Schlaganfall erlitten habe, habe der versicherte Lohn am Stichtag 1. Januar 2001 nicht erhÃ¶ht werden kÃ¶nnen. Dies ergebe sich aus dem Versicherungsprinzip, wonach nach Eintritt eines versicherten Ereignisses keine ErhÃ¶hung des versicherten Lohnes mehr erfolgen kÃ¶nne (Urk. 7 S. 4). Die KlÃ¤gerin vertritt die Auffassung, massgebend fÃ¼r die Bestimmung des versicherten Verdienstes sei das effektive Jahreseinkommen im Zeitpunkt des Eintritts des Versicherungsfalles, das heisst im Zeitpunkt des Todes des Versicherten. Dieses habe seit der LohnerhÃ¶hung im Mai 2000 Fr. 177'800.-- betragen. GemÃ¤ss Versicherungsausweis fÃ¼r das Jahr 2001 resultiere daraus ein versicherter Verdienst von Fr. 146'900.--. GestÃ¼tzt darauf seien die Hinterlassenenleistungen zu berechnen (Urk. 1 S. 9).</w:t>
      </w:r>
    </w:p>
    <w:p>
      <w:r>
        <w:t>3.2Â Â Â Â  Nach stÃ¤ndiger Rechtsprechung erfolgt die Auslegung der VorsorgevertrÃ¤ge nach dem Vertrauensprinzip. Es ist darauf abzustellen, wie die zur Streitigkeit Anlass gebende WillenserklÃ¤rung vom EmpfÃ¤nger in guten Treuen verstanden werden durfte und musste. Dabei ist nicht auf den inneren Willen des ErklÃ¤renden abzustellen, sondern auf den objektiven Sinn seines ErklÃ¤rungsverhaltens. Der ErklÃ¤rende hat gegen sich gelten zu lassen, was ein vernÃ¼nftiger und korrekter Mensch unter der ErklÃ¤rung verstehen durfte. Weiter sind die besonderen Auslegungsregeln bei Allgemeinen GeschÃ¤fts- oder Versicherungsbedingungen zu beachten, insbesondere die Unklarheits- und die UngewÃ¶hnlichkeitsregel (BGE 132 V 150 Erw. 5, 130 V 81 Erw. 3.2.2, 122 V 146 Erw. 4c).</w:t>
      </w:r>
    </w:p>
    <w:p>
      <w:r>
        <w:t>Â Â Â Â Â Â Â Â  Die zeitliche Bemessungsgrundlage, auf welche bei der Berechnung des versicherten Verdienstes abzustellen ist, wird weder in Art. 15 in Verbindung mit Art. 11 des Reglements hinsichtlich der Witwenrente noch in Art. 17 in Bezug auf das Todesfallkapital geregelt. Entgegen der Ansicht der Beklagten ergibt sich insbesondere aus dem Verweis in Art. 15 Abs. 2 Abschnitt 1 auf die HÃ¶he der Altersrente zur Bestimmung der Witwenrente in Verbindung mit dem Verweis in Art. 13 Abs. 2 zur Bestimmung der Invalidenrente nicht, dass der zugrundeliegende versicherte Verdienst fÃ¼r sÃ¤mtliche Risiken identisch ist bzw. sich zwingend nach demselben Stichtag bemisst. Da die Beantwortung auf diese Rechtsfrage nicht auf dem Wege der Auslegung nach dem Vertrauensprinzip vorgenommen werden kann, ist vom Vorliegen einer VertragslÃ¼cke auszugehen. Diesfalls ist der Vertrag durch die AusfÃ¼llung der LÃ¼cke zu ergÃ¤nzen (Gauch/Schluep/Schmid/Rey, Schweizerisches Obligationenrecht, Allgemeiner Teil, 78 Auflage, Band I, ZÃ¼rich 1998, N 1248). Die ErgÃ¤nzungsmittel sind in der nachfolgenden Reihenfolge anzuwenden: VertragsergÃ¤nzung durch dispositives Gesetzesrecht, VertragsergÃ¤nzung durch Gewohnheitsrecht, VertragsergÃ¤nzung durch den Richter gemÃ¤ss dem hypothetischen Parteiwillen oder mit einer Âmodo legislatorisÂ gebildeten Regel (Gauch/Schluep/Schmid/Rey, a.a.O.,Â  N 1265).</w:t>
      </w:r>
    </w:p>
    <w:p>
      <w:r>
        <w:t>3.3Â Â Â Â</w:t>
      </w:r>
    </w:p>
    <w:p>
      <w:r>
        <w:t>3.3.1Â Â  Am 1. April 2004 beziehungsweise am 1. Januar 2005 sind die Normen der 1. BVG-Revision (Ãnderung vom 3. Oktober 2003) in Kraft getreten. In zeitlicher Hinsicht sind grundsÃ¤tzlich diejenigen RechtssÃ¤tze massgebend, die bei ErfÃ¼llung des zu Rechtsfolgen fÃ¼hrenden Tatbestandes Geltung haben (BGE 127 V 467 Erw. 1). Die hinsichtlich der HÃ¶he im Streit stehenden Hinterlassenenleistungen werden mit Eintritt des Todes einer versicherten Person fÃ¤llig (vgl. Art. 15 und Art. 17 des Reglements). Der Versicherte verstarb am 6. Juli 2001 (Urk. 8/6). Demnach ist die rechtliche Beurteilung der Klage anhand der bis 31. Dezember 2004 gÃ¼ltig gewesenen Rechtsvorschriften vorzunehmen, die nachfolgend auch in dieser Fassung zitiert werden.</w:t>
      </w:r>
    </w:p>
    <w:p>
      <w:r>
        <w:t>3.3.2Â Â  GemÃ¤ss Art. 21 BVG betrÃ¤gt die Witwenrente beim Tod eines Versicherten 60 Prozent der vollen Invalidenrente. Die gesetzlichen Mindestvorschriften statuieren als Bemessungsgrundlage fÃ¼r die Invalidenleistungen die bis zum Beginn des Anspruchs auf eine Invalidenrente erworbenen Altersgutschriften sowie die Summe der Altersgutschriften fÃ¼r die bis zum Rentenalter fehlenden Jahre ohne Zins (Art. 24 Abs. 2 BVG). In zeitlicher Hinsicht bestimmt Art. 24 Abs. 3 BVG Folgendes: Diese Altersgutschriften werden auf dem koordinierten Lohn des Versicherten wÃ¤hrend seines letzten Versicherungsjahres in der Vorsorgeeinrichtung berechnet.</w:t>
      </w:r>
    </w:p>
    <w:p>
      <w:r>
        <w:t>Â Â Â Â Â Â Â Â  GestÃ¼tzt auf die dem Bundesrat in Art. 34 Abs. 1 lit. a BVG erteilte Delegationskompetenz hat dieser in Art. 18 der Verordnung Ã¼ber die berufliche Alters-, Hinterlassenen und Invalidenvorsorge (BVV 2) AusfÃ¼hrungsbestimmungen fÃ¼r Hinterlassenen- und InvaliditÃ¤tsfÃ¤lle erlassen, in denen das letzte Versicherungsjahr im Sinne von Art. 24 Abs. 3 BVG nicht vollstÃ¤ndig oder der Versicherte wÃ¤hrend diesem Jahr nicht voll erwerbsfÃ¤hig gewesen ist. In Art. 18 BVV 2 ist die Berechnung des koordinierten Lohnes fÃ¼r diese InvaliditÃ¤ts- und HinterlassenenfÃ¤lle wie folgt geregelt (vgl. BGE 129 V 18 f.): Im Todesfall oder bei Eintritt der InvaliditÃ¤t entspricht der koordinierte Lohn wÃ¤hrend des letzten Versicherungsjahres dem letzten koordinierten Jahreslohn, der fÃ¼r die Altersgutschriften festgelegt wurde (Art. 18 Abs. 1 BVV 2). Weicht die Vorsorgeeinrichtung bei der Bestimmung des koordinierten Lohnes vom Jahreslohn ab (Art. 3 Abs. 2), so muss sie auf die koordinierten LÃ¶hne wÃ¤hrend der letzten zwÃ¶lf Monate abstellen; hat der Versicherte ihr jedoch weniger lang angehÃ¶rt, so wird der koordinierte Jahreslohn durch Umrechnung des bis dahin angefallenen Lohnes bestimmt (Art. 18 Abs. 2 BVV 2). War der Versicherte wÃ¤hrend des Jahres vor dem Versicherungsfall wegen Krankheit, Unfall oder aus Ã¤hnlichen GrÃ¼nden nicht voll erwerbsfÃ¤hig, so wird der koordinierte Jahreslohn des letzten Versicherungsjahres dem koordinierten Jahreslohn aufgrund des Lohnes bei voller ErwerbsfÃ¤higkeit berechnet (Art. 18 Abs. 3 BVV 2).</w:t>
      </w:r>
    </w:p>
    <w:p>
      <w:r>
        <w:t>Â Â Â Â Â Â Â Â  In der obligatorischen Berufsvorsorgeversicherung gilt somit nach der Grundregel von Art. 18 Abs. 1 BVV 2 der letzte fÃ¼r die Altersgutschriften festgesetzte koordinierte Jahreslohn auch als koordinierter Lohn wÃ¤hrend des letzten Versicherungsjahres im Sinne von Art. 24 Abs. 3 BVG. Mit den Sonderregeln von Art. 18 Abs. 2 und 3 BVV 2 wird sichergestellt, dass fÃ¼r die Invalidenrentenbemessung auch dann auf den letzten koordinierten Jahreslohn abgestellt wird, wenn der Versicherte vor Eintritt der InvaliditÃ¤t nicht ein ganzes Jahr versichert gewesen ist oder wÃ¤hrend dieses Vorjahres aus gesundheitlichen GrÃ¼nden nur noch ein reduziertes Erwerbseinkommen erzielt hat. Die im InvaliditÃ¤tsfall versicherten gesetzlichen Mindestleistungen werden demgemÃ¤ss grundsÃ¤tzlich stets nach dem zuletzt, vor Eintritt des Versicherungsfalles versicherten (koordinierten) Jahreslohn und bloss in SonderfÃ¤llen nach einem hypothetischen, nicht dem im Jahr vor Eintritt des Versicherungsfalles effektiv versicherten koordinierten Lohn bemessen.</w:t>
      </w:r>
    </w:p>
    <w:p>
      <w:r>
        <w:t>3.3.3Â Â  Die gesetzliche Regelung der fÃ¼r die InvaliditÃ¤ts- beziehungsweise Hinterlassenenmindestleistungen massgebenden zeitlichen Bemessungs-grundlage beruht auf dem Grundgedanken, dass das letzte Erwerbseinkommen, das der Versicherte vor Eintritt der InvaliditÃ¤t erzielt hat oder als Gesunder hÃ¤tte erzielen kÃ¶nnen, ohne besondere Schwierigkeiten ermittelt werden kann und im Regelfall auch dem Erwerbseinkommen entspricht, das er in Zukunft erzielt hÃ¤tte, wenn er nicht invalid geworden wÃ¤re. KÃ¼nftige ErhÃ¶hungen des Erwerbseinkommens, welche der Versicherte ohne InvaliditÃ¤t hÃ¤tte erzielen kÃ¶nnen, bleiben ebenso ausser Betracht wie EinkommensverÃ¤nderungen, die vor der letzten Festsetzung des versicherten koordinierten Lohnes oder mehr als ein Jahr vor dem Versicherungsfall und nicht invaliditÃ¤tsbedingt eingetreten sind. Auf demselben Grundgedanken beruht die Regelung des fÃ¼r die Invalidenrentenbemessung in der obligatorischen Unfallversicherung massgebenden versicherten Verdienstes. Er entspricht gemÃ¤ss Art. 15 Abs. 2 des Bundesgesetzes Ã¼ber die Unfallversicherung (UVG) ebenfalls dem innerhalb eines Jahres vor dem Unfall bezogenen Lohn und wo das VersicherungsverhÃ¤ltnis weniger lang gedauert hat, wird der letzte effektiv bezogene Lohn auf ein Jahr umgerechnet (Art. 22 Abs. 4 Satz 2 der Verordnung Ã¼ber die Unfallversicherung [UVV]) (vgl. zum Ganzen Urteil des EidgenÃ¶ssischen Versicherungsgericht [EVG] in Sachen X. vom 17. Februar 2004, B 35/03).</w:t>
      </w:r>
    </w:p>
    <w:p>
      <w:r>
        <w:t>3.3.4Â Â  Es ist sachgerecht, die in Art. 15 und 17 des Reglements vorhandene RegelungslÃ¼cke analog den dargelegten gesetzlichen Regeln so zu schliessen, dass im Grundsatz die letzte, vor Eintritt des Versicherungsfalles (InvaliditÃ¤t oder Tod) festgesetzte versicherte EntlÃ¶hnung die zeitliche Bemessungsgrundlage fÃ¼r die RentenansprÃ¼che der Witwe bildet. Ob und fÃ¼r welche SonderfÃ¤lle Ausnahmeregelungen von dieser Grundregel Platz greifen mÃ¼ssen, kann im vorliegenden Fall dahingestellt bleiben, weil ein solcher Sonderfall hier nicht gegeben ist.</w:t>
      </w:r>
    </w:p>
    <w:p>
      <w:r>
        <w:t>3.3.5Â Â  Der letzte effektive beziehungsweise versicherte Verdienst des Verstorbenen vor Eintritt des Versicherungsfalles "Tod" am 6. Juli 2001 wurde fÃ¼r das Kalenderjahr 2001 per 1. Januar 2001 auf Fr. 177'800.-- beziehungsweise Fr. 146'900.-- festgesetzt. Das ist die im letzten Versicherungsjahr vor Eintritt des Versicherungsfalles am 6. Juli 2001 versicherte EntlÃ¶hnung.</w:t>
      </w:r>
    </w:p>
    <w:p>
      <w:r>
        <w:t>3.3.6Â Â  Die Beklagte beruft sich darauf, dass vor dem Versicherungsfall Tod der Versicherungsfall InvaliditÃ¤t eingetreten ist. Dieser Ansicht kann nicht gefolgt werden.</w:t>
      </w:r>
    </w:p>
    <w:p>
      <w:r>
        <w:t>Â Â Â Â Â Â Â Â  Einerseits verweist Art. 5 Abs. 1 des Reglementes hinsichtlich des InvaliditÃ¤tsbegriffes in erster Linie auf die Invalidenversicherung (IV). Im Sinne der IV invalid (hinsichtlich des Rentenanspruches) ist eine Person jedoch erst dann, wenn sie wÃ¤hrend eines Jahres ohne wesentlichen Unterbruch durchschnittlich mindestens zu 40 % arbeitsunfÃ¤hig gewesen war und weiterhin mindestens in diesem Umfang erwerbsunfÃ¤hig ist (Art. 29 Abs. 1 lit. b des Bundesgesetzes Ã¼ber die Invalidenversicherung, IVG), oder bleibend erwerbsunfÃ¤hig geworden ist (Art. 29 Abs. 1 lit. a IVG in Verbindung mit Art. 29 der Verordnung Ã¼ber die Invalidenversicherung, IVV). Eine bleibende ErwerbsunfÃ¤higkeit trat beim verstorbenen Versicherten angesichts der Natur seiner Krankheit nicht ein, da von labilem Geschehen auszugehen ist. Andererseits sieht das Reglement in Art. 13 Abs. 1 Abschnitt 2 vor, dass der Anspruch auf eine Invalidenrente der beruflichen Vorsorge (und derjenige auf PrÃ¤mienbefreiung im Sinne von Art. 13 Abs. 1 Abschnitt 2 des Reglements) bereits nach einer Wartezeit von 6 Monaten entsteht. Selbst wenn man - wie die Beklagte dies im Nachhinein tut - davon ausginge, dass der Anspruch auf eine Invalidenrente der beruflichen Vorsorge und derjenige auf PrÃ¤mienbefreiung im Sinne von Art. 13 Abs. 1 Abschnitt 2 des Reglements bereits nach einer Wartezeit von 6 Monaten und damit mit Wirkung ab 11. April 2001 entstanden wÃ¤ren (Urk. 8/13), wÃ¼rde dies nichts daran Ã¤ndern, dass die im Mai 2000 erfolgte LohnerhÃ¶hung bei der Bestimmung des effektiven beziehungsweise des versicherten Verdienstes zu berÃ¼cksichtigen wÃ¤re. Dies deshalb, weil der Versicherungsfall "InvaliditÃ¤t" auch bei dieser Variante erst nach dem reglementarisch festgelegten Stichtag 1. Januar 2001 eingetreten wÃ¤re.</w:t>
      </w:r>
    </w:p>
    <w:p>
      <w:r>
        <w:t>3.3.7Â Â  Die Beklagte hat fÃ¼r die Schliessung der in Art. 15 und 17 des Reglements enthaltenen vertraglichen LÃ¼cke Art. 23 BVG herangezogen. Nach dieser Bestimmung (vgl. im Ãbrigen auch Art. 24 Abs. 2 des Reglements) steht der Anspruch auf Invalidenleistungen jenen Personen zu, die im Sinne der Invalidenversicherung zu mindestens 50 % invalid sind und bei Eintritt der ArbeitsunfÃ¤higkeit, deren Ursache zur InvaliditÃ¤t gefÃ¼hrt hat, versichert waren. Die Leistungsvoraussetzung der Versicherteneigenschaft muss somit bereits im Zeitpunkt des Eintrittes der fÃ¼r die Entstehung der InvaliditÃ¤t relevanten ArbeitsunfÃ¤higkeit und nicht erst bei Eintritt des InvaliditÃ¤ts- und Versicherungsfalles gegeben sein. Damit wird bezweckt, den Versicherungsschutz auch dann zu gewÃ¤hrleisten, wenn die Versicherteneigenschaft nach Eintritt der ArbeitsunfÃ¤higkeit - zufolge AuflÃ¶sung des Arbeits- und VersicherungsverhÃ¤ltnisses - dahinfÃ¤llt oder das versicherte InvaliditÃ¤tsrisiko erst nach einer lÃ¤ngeren Zeit der ArbeitsunfÃ¤higkeit - gemÃ¤ss Art. 29 Abs. 1 lit. b IVG in Verbindung mit Art. 26 Abs. 1 BVG nach einer ArbeitsunfÃ¤higkeitsdauer von einem Jahr - eintritt (BGE 123 V 264 Erw. 1b, 118 V 98 Erw. 2b). Zugleich hat Art. 23 BVG die Funktion, die Haftung verschiedener Vorsorgeeinrichtungen gegeneinander abzugrenzen, wenn ein in seiner ArbeitsfÃ¤higkeit bereits beeintrÃ¤chtigter Versicherter ein neues Arbeits- und VersicherungsverhÃ¤ltnis eingeht (BGE 123 V 264 Erw. 1c, 120 V 117 Erw. 1c). Die Festlegung der fÃ¼r die Hinterlassenen- beziehungsweise Invalidenleistungen massgebenden Berechnungsgrundlage liegt hingegen ausserhalb des Normzweckes von Art. 23 BVG. Diese Bestimmung darf deshalb auch nicht auf dem Wege der Analogie zur Schliessung einer diesbezÃ¼glichen LÃ¼cke im Reglement der Beklagten herangezogen werden.</w:t>
      </w:r>
    </w:p>
    <w:p>
      <w:r>
        <w:t>3.3.8Â Â Â Â Â Â Â Â  Ebensowenig sticht die Argumentation der Beklagten, wenn sie geltend macht, gestÃ¼tzt auf das in der beruflichen Vorsorge geltende Versicherungsprinzip kÃ¶nne der versicherte Verdienst nach Eintritt des versicherten Ereignisses nicht mehr erhÃ¶ht werden. Denn sie Ã¼bersieht, dass der Versicherungsfall "InvaliditÃ¤t" nicht im Oktober 2000 eingetreten ist, als der Verstorbene arbeitsunfÃ¤hig wurde, sondern frÃ¼hestens nach Ablauf der reglementarischen Wartefrist von sechs Monaten im April 2001 (Art. 13 Abs. 1 Abschnitt 2 des Reglements) oder gar - wegen der vollen Lohnfortzahlung durch die Arbeitgeberin bis zum Tod des Verstorbenen - sogar erst nach Ablauf der einjÃ¤hrigen WartefristÂ  gemÃ¤ss Art. 29 Abs. 1 lit. b IVG in Verbindung mit Art. 13 Abs. 1 Abschnitt 3 des Reglements im Oktober 2001. Ferner ist darauf hinzuweisen, dass die LohnerhÃ¶hung vor Eintritt der ArbeitsunfÃ¤higkeit vereinbart und wirksam wurde, wenn auch unter dem Jahr, d.h. nicht per 1. Januar, sondern per 1. Mai. Zudem ist die berufsvorsorgerechtliche Invaliden- und Hinterlassenenversicherung stets eine Risikoversicherung, die - im Gegensatz zur Vorsorgeversicherung fÃ¼r das Altersrisiko - nicht auf einem individuellen Gleichgewicht (Ãquivalenz) zwischen den vom einzelnen Versicherten geleisteten BeitrÃ¤gen und den ihm zustehenden Leistungen beruht. FÃ¼r die berufsvorsorgerechtlichen Invaliden- und Hinterlassenenleistungen gilt vielmehr der Grundsatz der kollektiven Ãquivalenz (vgl. JÃ¼rg BrÃ¼hwiler, Die betriebliche Personalvorsorge in der Schweiz, Bern 1989, S. 204), wonach innerhalb der Vorsorgeeinrichtung als Ganzes und damit fÃ¼r die Gemeinschaft aller Versicherten ein Gleichgewicht zwischen (Risiko-)BeitrÃ¤gen und Leistungen gewÃ¤hrleistet sein muss. Die HÃ¶he der vom Verstorbenen im Zeitpunkt des Eintritts seiner ArbeitsunfÃ¤higkeit fÃ¼r das InvaliditÃ¤ts- oder Todesrisiko geleisteten BetrÃ¤ge kann daher nicht AnknÃ¼pfungspunkt fÃ¼r die Bemessung ihrer Hinterlassenenleistungen sein.</w:t>
      </w:r>
    </w:p>
    <w:p>
      <w:r>
        <w:t>3.4Â Â Â Â  Nach dem Gesagten hat die Beklagte die Hinterlassenenleistungen (Witwenrente und Todesfallkapital) daher zu Unrecht auf der Basis des vor der LohnerhÃ¶hung im Mai 2000 geltenden effektiven beziehungsweise versicherten Verdienstes von Fr. 169'300.-- beziehungsweise Fr. 139'150.-- berechnet (vgl. Urk. 2/4). Vielmehr wÃ¤re sie verpflichtet gewesen, diese Leistungen auf einem effektiven Verdienst von Fr. 177'800.-- beziehungsweise einem versicherten Verdienst von Fr. 146'900.-- zu bestimmen.</w:t>
      </w:r>
    </w:p>
    <w:p>
      <w:r>
        <w:t>4.Â Â Â Â Â Â  Auf Hinterlassenenleistungen sind Verzugszinse geschuldet, wobei mangels anderslautender Bestimmungen Art. 104 Abs. 1 und Art. 105 Abs. 1 des Obligationenrechts (OR) anwendbar sind (BGE 119 V 131 ff.). GemÃ¤ss Art. 105 Abs. 1 OR ist der Verzugszins fÃ¼r Renten vom Tage der Anhebung der Betreibung oder der gerichtlichen Klage an geschuldet. Die KlÃ¤gerin liess am 18. Mai 2006 (Poststempel) Klage erheben (Urk. 1), womit ihr Verzugszins von 5 % auf den ihr nachzuzahlenden Rentenbetreffnissen ab 18. Mai 2006 und fÃ¼r die seitdem fÃ¤llig gewordenen ab dem jeweiligen FÃ¤lligkeitsdatum (Art. 8 Abs. 2 des Reglements) auszurichten sind. FÃ¼r den unter dem Titel "Todesfallkapital" nachzuzahlenden Betrag sind der KlÃ¤gerin Verzugszins von 5 % ab der Abmahnung, das heisst ab dem 4. Mai 2004 (Urk. 2/11), zuzusprechen.</w:t>
      </w:r>
    </w:p>
    <w:p>
      <w:r>
        <w:t>5.Â Â Â Â Â Â  In Gutheissung der Klage ist die Beklagte somit zu verpflichten, das Todesfallkapital auf der Basis eines effektiven Lohnes von Fr. 177'800.-- zu berechnen und der KlÃ¤gerin unter BerÃ¼cksichtigung des unter diesem Titel bereits vergÃ¼teten Betrages von Fr. 338'600.-- die sich daraus ergebende Differenz von Fr. 17'000.-- samt Zins von 5 % ab 4. Mai 2004 nachzuzahlen. Im Weiteren ist die Beklagte zu verpflichten, mit Wirkung ab 1. August 2001 eine Witwenrente auf der Basis eines versicherten Verdienstes von Fr. 146'900.-- zu berechnen, was aufgrund der unstrittigen Darlegung der Parteien eine jÃ¤hrliche Witwenrente von Fr. 54'027.-- ergibt, und der KlÃ¤gerin die sich aus der Berechnung der Witwenrente auf der Basis eines versicherten Verdienstes von Fr. 139'150.-- ergebenden RentendifferenzbetrÃ¤ge auszurichten. Die ihr nachzuzahlenden Rentenbetreffnisse sind im Sinne von ErwÃ¤gung 4 hiervor zu verzinsen.</w:t>
      </w:r>
    </w:p>
    <w:p>
      <w:r>
        <w:t>6.Â Â Â Â Â Â</w:t>
      </w:r>
    </w:p>
    <w:p>
      <w:r>
        <w:t>6.1Â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w:t>
      </w:r>
    </w:p>
    <w:p>
      <w:r>
        <w:t>6.2Â Â Â Â  Mit Honorarnote vom 17. Mai 2006 (Urk. 2/17) machte Rechtsanwalt Neiger einen Aufwand von 13 Stunden Ã  Fr. 280.-- sowie Barauslagen in der HÃ¶he von Fr. 87.50 geltend. Die Stundenanzahl sowie die HÃ¶he der Barauslagen erscheinen als angemessen. Jedoch besteht kein Anlass, vom gerichtsÃ¼blichen Stundenansatz von Fr. 200.-- abzuweichen. Die Beklagte ist somit zu verpflichten, der KlÃ¤gerin eine ProzessentschÃ¤digung von Fr. 2'892.-- (inkl. MWSt und Barauslagen) zu bezahlen.</w:t>
      </w:r>
    </w:p>
    <w:p>
      <w:r>
        <w:t>Â Â Â Â Â Â Â Â</w:t>
      </w:r>
    </w:p>
    <w:p>
      <w:r>
        <w:t>Das Gericht erkennt:</w:t>
      </w:r>
    </w:p>
    <w:p>
      <w:r>
        <w:t>1.Â Â Â Â Â Â Â Â  In Gutheissung der Klage wird die Beklagte verpflichtet,</w:t>
      </w:r>
    </w:p>
    <w:p>
      <w:r>
        <w:t>Â Â Â Â Â Â Â Â Â Â  a) der KlÃ¤gerin ein Todesfallkapital von Fr. 355'600.-- abzÃ¼glich des unter diesem Titel bereits vergÃ¼teten Betrages von Fr. 338'600.-- zu bezahlen samt Zins von 5 % auf der Differenz von Fr. 17'000.-- ab 4. Mai 2004;</w:t>
      </w:r>
    </w:p>
    <w:p>
      <w:r>
        <w:t>Â Â Â Â Â Â Â Â Â Â  b) der KlÃ¤gerin mit Wirkung ab 1. August 2001 eine Witwenrente in der HÃ¶he von Fr. 54'027.-- jÃ¤hrlich abzÃ¼glich der bereits geleisteten Rentenzahlungen auszurichten zuzÃ¼glich Verzugszins von 5 % fÃ¼r die von August 2001 bis Juni 2006 noch geschuldeten Rentenbetreffnisse ab 18. Mai 2006, fÃ¼r die restlichen ab dem jeweiligen FÃ¤lligkeitsdatum.</w:t>
      </w:r>
    </w:p>
    <w:p>
      <w:r>
        <w:t>2.Â Â Â Â Â Â Â Â  Das Verfahren ist kostenlos.</w:t>
      </w:r>
    </w:p>
    <w:p>
      <w:r>
        <w:t>3.Â Â Â Â Â Â Â Â  Die Beklagte wird verpflichtet, der KlÃ¤gerin eine ProzessentschÃ¤digung von Fr. 2'892.-- (inkl. Barauslagen und MWSt) zu bezahlen.</w:t>
      </w:r>
    </w:p>
    <w:p>
      <w:r>
        <w:t>4.Â Â Â Â Â Â Â Â Â Â  Zustellung gegen Empfangsschein an:</w:t>
      </w:r>
    </w:p>
    <w:p>
      <w:r>
        <w:t>- PersonalfÃ¼rsorgestiftung der Z.___ AG</w:t>
      </w:r>
    </w:p>
    <w:p>
      <w:r>
        <w:t>- Rechtsanwalt Armin Neiger</w:t>
      </w:r>
    </w:p>
    <w:p>
      <w:r>
        <w:t>- Bundesamt fÃ¼r Sozialversicherungen</w:t>
      </w:r>
    </w:p>
    <w:p>
      <w:r>
        <w:t>5.Â Â Â Â Â Â Â Â  Gegen diesen Entscheid kann innert 30 Tagen seit der Zustellung beim Bundesgericht Beschwerde eingereicht werden (Art. 82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