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BV.2006.00038 vom 15. November 2007</w:t>
      </w:r>
    </w:p>
    <w:p>
      <w:r>
        <w:t>ZH Sozialversicherungsgericht, 2007-11-15, DE</w:t>
      </w:r>
    </w:p>
    <w:p>
      <w:r>
        <w:rPr>
          <w:b/>
        </w:rPr>
        <w:t xml:space="preserve">Quelle: </w:t>
      </w:r>
      <w:r>
        <w:t>https://mcp.opencaselaw.ch/entscheid/zh_sozialversicherungsgericht_BV.2006.00038</w:t>
      </w:r>
    </w:p>
    <w:p>
      <w:r>
        <w:t>FR: ZH_SOZIALVERSICHERUNGSGERICHT BV.2006.00038 du 15 novembre 2007</w:t>
      </w:r>
    </w:p>
    <w:p>
      <w:r>
        <w:t>IT: ZH_SOZIALVERSICHERUNGSGERICHT BV.2006.00038 del 15 novembre 2007</w:t>
      </w:r>
    </w:p>
    <w:p>
      <w:pPr>
        <w:pStyle w:val="Heading2"/>
      </w:pPr>
      <w:r>
        <w:t>Erwägungen</w:t>
      </w:r>
    </w:p>
    <w:p>
      <w:r>
        <w:rPr>
          <w:b/>
        </w:rPr>
        <w:t>E. 3</w:t>
      </w:r>
    </w:p>
    <w:p>
      <w:r>
        <w:t>3.1Â Â Â Â Â Â Â Â  Anspruch auf Invalidenleistungen haben gemÃ¤ss Art. 23 BVG Personen, die im Sinne der Invalidenversicherung zu mindestens 50 % invalid sind und bei Eintritt der ArbeitsunfÃ¤higkeit, deren Ursache zur InvaliditÃ¤t gefÃ¼hrt hat, versichert waren. Nach Art. 24 Abs. 1 BVG hat der Versicherte Anspruch auf eine volle Invalidenrente, wenn er im Sinne der Invalidenversicherung mindestens zu zwei Dritteln, auf eine halbe Rente, wenn er mindestens zur HÃ¤lfte invalid ist.</w:t>
      </w:r>
    </w:p>
    <w:p>
      <w:r>
        <w:t>3.2Â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3.3Â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Randziffer 258 mit Hinweisen). Der Bezug von ArbeitslosenentschÃ¤digung schliesst die Annahme von ArbeitsunfÃ¤higkeit nicht aus. Ob eine versicherte Person trotz Lohnzahlung tatsÃ¤chlich erheblich arbeitsunfÃ¤hig ist, ob sie also im Rahmen eines ArbeitsverhÃ¤ltnisses ihre Ã¼bliche oder aber eine gesundheitsbedingt eingeschrÃ¤nkte Leistung erbringt, ist von Amtes wegen mit aller Sorgfalt zu prÃ¼fen (Meyer-Blaser, Bundesgesetz Ã¼ber die Invalidenversicherung [IVG], in: Murer/Stauffer [Hrsg.], Rechtsprechung des Bundesgerichts zum Sozialversicherungsrecht, ZÃ¼rich 1997, S. 234 zu Art. 29 IVG mit Hinweisen auf die Rechtsprechung). Dabei ist in erster Linie von Bedeutung, ob sich eine gesundheitliche BeeintrÃ¤chtigung auf das ArbeitsverhÃ¤ltnis auswirkt oder ausgewirkt hat. Es muss arbeitsrechtlich in Erscheinung treten, dass die versicherte Person LeistungsvermÃ¶gen eingebÃ¼sst hat, so etwa durch einen Abfall der Leistungen mit entsprechender Feststellung oder gar Ermahnung des Arbeitgebers oder durch gehÃ¤ufte, aus dem Rahmen fallende gesundheitlich bedingte ArbeitsausfÃ¤lle. Eine erst nach Jahren rÃ¼ckwirkend festgestellte medizinisch-theoretische ArbeitsunfÃ¤higkeit, ohne dass der frÃ¼here Arbeitgeber die Leistungseinbusse bemerkt hÃ¤tte, genÃ¼gt nicht (Urteil des EidgenÃ¶ssischen Versicherungsgerichts [EVG] i.S. S. vom 16. August 2005, B 121/04 Erw. 3.3 mit Hinweis auf BGE 114 V 86 Erw. 3c).</w:t>
      </w:r>
    </w:p>
    <w:p>
      <w:r>
        <w:t>Der Eintritt der berufsvorsorgerechtlich relevanten ArbeitsunfÃ¤higkeit muss mit dem im Sozialversicherungsrecht Ã¼blichen Beweisgrad der Ã¼berwiegenden Wahrscheinlichkeit nachgewiesen sein. Wenn im Arbeitsvertragsrecht zur Durchsetzung des Lohnanspruchs in der Regel bereits eine ArbeitsunfÃ¤higkeit des Arbeitnehmers von wenigen Tagen durch ein Ã¤rztliches Zeugnis oder auf andere Weise bewiesen werden muss, darf hinsichtlich des erwÃ¤hnten Eintritts der berufsvorsorgerechtlich relevanten ArbeitsunfÃ¤higkeit mit viel weitreichenderen Folgen auf einen hinreichend klaren Nachweis nicht verzichtet werden. Er darf nicht durch spekulative Annahmen und Ãberlegungen ersetzt werden, sondern hat nach dem im Sozialversicherungsrecht Ã¼blichen Beweisgrad der Ã¼berwiegenden Wahrscheinlichkeit zu erfolgen (BGE 126 V 360 Erw. 5b mit Hinweisen, vgl. auch Urteil des EVG in Sachen B. vom 22. Februar 2002, B 35/00).</w:t>
      </w:r>
    </w:p>
    <w:p>
      <w:r>
        <w:t>3.4Â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Â Â Â Â Â Â Â Â  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4.Â Â Â Â Â Â  Der KlÃ¤ger ist zu 100 % invalid und hat damit nach Art. 28 Abs. 1 IVG Anrecht auf eine ganze Invalidenrente der Eidg. Invalidenversicherung. Diese begrÃ¼ndet nach Art. 24 Abs. 1 BVG in Verbindung mit Art. 28 Abs. 1 IVG den Anspruch auf eine volle BVG-Invalidenrente.</w:t>
      </w:r>
    </w:p>
    <w:p>
      <w:r>
        <w:t>Â Â Â Â Â Â Â Â  Verfahrensentscheidend ist, ob die berufsvorsorgerechtlich relevante ArbeitsunfÃ¤higkeit, welche dieser InvaliditÃ¤t zu Grunde liegt, in der Zeit vom 1. April 1999 bis 30. April 2000 eingetreten ist, als der KlÃ¤ger im Rahmen des AnstellungsverhÃ¤ltnisses bei der Stadt ZÃ¼rich, Dienststelle EAM, unter BerÃ¼cksichtigung der Nachdeckungsfrist gemÃ¤ss Art. 10 Abs. 3 BVG, bei der Beklagten vorsorgeversichert war. Entgegen der Ansicht des KlÃ¤gers (vgl. Urk. 1 S. 6) ist eine Bindungswirkung des Entscheides der Invalidenversicherung fÃ¼r die Beklagte zu verneinen. Diese war unbestrittenermassen nicht in das invalidenversicherungsrechtliche Verfahren einbezogen worden (vgl. Urk. 8/3/3 S. 3 und Urk. 1 S. 6) und erhielt erst mit Schreiben des Amtes fÃ¼r Zusatzleistungen zur AHV/IV der Stadt ZÃ¼rich vom 6. Oktober 2004 Kenntnis von der RentenverfÃ¼gung der IV-Stelle (Urk. 8/1/1/1 und Urk. 7 S. 4). In diesem Fall wird der Vorsorgeeinrichtung der Rechtsweg gegen die IV-RentenverfÃ¼gung nicht neu erÃ¶ffnet mit der Folge, dass den Ergebnissen bezÃ¼glich InvaliditÃ¤t aus dem IV-Verfahren keine Bindungswirkung fÃ¼r die InvaliditÃ¤tsbeurteilung im berufsvorsorgerechtlichen Verfahren zukommt (BGE 132 V 1). Im Ãbrigen wÃ¤re eine Bindungswirkung auch deshalb zu verneinen, weil eine solche nur bezÃ¼glich Feststellungen und Beurteilungen der IV-Organe gilt, welche im invalidenversicherungsrechtlichen Verfahren fÃ¼r die Festlegung des Anspruchs auf eine Invalidenrente entscheidend waren (BGE 132 V 4 Erw. 3.2). Das war hier in Bezug auf den Beginn der Wartezeit nicht der Fall, da die Invalidenversicherung mit der Anmeldung am 18. November 2003 frÃ¼hestens ab 1. November 2002 leistungspflichtig wurde, womit der Bestimmung des Eintritts einer ArbeitsunfÃ¤higkeit vor diesem Zeitpunkt keine leistungsrechtliche Bedeutung zukam.</w:t>
      </w:r>
    </w:p>
    <w:p>
      <w:r>
        <w:t>4.1Â Â Â Â  In der Anmeldung zum Leistungsbezug bei der Invalidenversicherung vom 18. November 2003 gab der KlÃ¤ger an, er leide seit ca. 1980 unter schweren psychiatrischen StÃ¶rungen und sei seither "immer wieder" voll oder teilweise arbeitsunfÃ¤hig gewesen (Urk. 8/3/28). Im Bericht des Hausarztes Dr. med. A.___ vom 30. Januar 2004 (Urk. 8/3/13) werden als Diagnosen eine instabile PersÃ¶nlichkeitsstruktur mit rezidivierend auftretenden "AbstÃ¼rzen" (v.a. Alkohol) und chronisch rezidivierende depressive Episoden genannt. Diese Probleme hÃ¤tten schon vor der Erstkonsultation am 1. Oktober 1993 bestanden, weshalb deren AnfÃ¤nge nicht datierbar seien. Im Weiteren fÃ¼hrte der Hausarzt aus, nachdem sich der KlÃ¤ger seit Jahren in wechselnder psychiatrischer Betreuung befunden habe, werde er nun seit dem 24. Oktober 2000 regelmÃ¤ssig vom Psychiater Dr. B.___ behandelt. Dr. A.___ attestierte ab 16. August 2000 verschiedentlich kurzzeitige ArbeitsunfÃ¤higkeiten, ab 19. MÃ¤rz 2003 schrieb er den KlÃ¤ger dann bis auf weiteres zu 100 % arbeitsunfÃ¤hig.</w:t>
      </w:r>
    </w:p>
    <w:p>
      <w:r>
        <w:t>Â Â Â Â Â Â Â Â  Die Beklagte erkundigte sich am 25. Mai 2005 bei Dr. A.___ unter Bezugnahme auf den vorgenannten Bericht Ã¼ber die frÃ¼here psychiatrische Betreuung und Ã¼ber allfÃ¤llige ArbeitsunfÃ¤higkeiten vor August 2000 (Urk. 8/1/19/1). Dr. A.___ konnte sich zur ersten Frage lediglich insoweit Ã¤usseren, als der KlÃ¤ger frÃ¼her nur versuchsweise und kurzfristig psychiatrische Hilfe aufgesucht habe. Die Namen der Psychiater oder weitere Einzelheiten seien ihm nicht bekannt. Zur zweiten Frage gab der Arzt an, der KlÃ¤ger sei vor dem 16. August 2000, abgesehen von kurzfristigen ArbeitsunfÃ¤higkeiten vor allem wegen Alkoholexzessen, immer voll arbeitsfÃ¤hig gewesen (Urk. 8/1/19/1 RÃ¼ckseite).</w:t>
      </w:r>
    </w:p>
    <w:p>
      <w:r>
        <w:t>4.2Â Â Â Â  Der Psychiater Dr. B.___ diagnostizierte im Bericht vom 19. Dezember 2003 an die IV-Stelle (Urk. 8/3/24) eine emotional instabile PersÃ¶nlichkeitsstruktur (ICD-10 F60.31) mit zwanghaften und histrionischen ZÃ¼gen, unsicherer sexueller IdentitÃ¤t und rezidivierenden, destruktiven Alkohol- im Verein mit sexuellen Exzessen (ICD-10 F10.26), gleichsam als Gegenpart zu der allgemeinen rigiden Tagesgestaltung. Ohne Auswirkungen auf die ArbeitsfÃ¤higkeit seien seit einem Jahr bestehende rezidivierende Gallenkoliken und die NikotinabhÃ¤ngigkeit. In Bezug auf die berufliche Entwicklung hielt der Psychiater anamnestisch fest, bis 1988 sei der KlÃ¤ger noch beruflich stabil gewesen, anschliessend seien drei Monate bis maximal drei Jahre dauernde Arbeitsstellen gefolgt. Ab ca. 1995 habe er diverse Einsatzprogramme im Rahmen des Arbeitsamtes absolviert, bis er im April 2002 ausgesteuert worden sei. Eine im Jahr 2003 von der SozialbehÃ¶rde der Stadt ZÃ¼rich und der Berufsberatung durchgefÃ¼hrte AbklÃ¤rung habe ergeben, dass der KlÃ¤ger nicht in der Lage sei, sich in der freien Wirtschaft einzugliedern. Er benÃ¶tige zunÃ¤chst einen geschÃ¼tzten Arbeitsplatz im kaufmÃ¤nnischen Sektor (vgl. Urk. 8/3/32 und 8/3/33). Die ArbeitsunfÃ¤higkeit fÃ¼r die zuletzt ausgeÃ¼bte TÃ¤tigkeit als KV-Angestellter im Bankensektor veranschlagte Dr. B.___ auf ca. 50 %, bestehend seit etwa 4 Jahren. Dr. med. C.___ vom Regionalen Ãrztlichen Dienst (RAD) der IV-Stelle schloss sich dieser Beurteilung an, wobei er bemerkte, an sich sei die WartezeiterÃ¶ffnung schwierig festzulegen, doch sei dieser Zeitpunkt durch Dr. B.___ erstmals Ã¤rztlich attestiert (Urk. 8/3/4 S. 3). Dementsprechend setzte die IV-Stelle den Beginn der fÃ¼r die Wartezeit nach Art. 29 Abs. 1 lit. b IVG massgebenden ArbeitsunfÃ¤higkeit auf den 1. Januar 2000 fest. Der genaue Zeitpunkt war insofern ohne Belang, als sich der KlÃ¤ger erst am 18. November 2003 zum Leistungsbezug bei der Invalidenversicherung angemeldet hatte und ein Anspruch frÃ¼hestens im November 2002 entstehen konnte (Art. 48 Abs. 2 IVG).</w:t>
      </w:r>
    </w:p>
    <w:p>
      <w:r>
        <w:t>4.3Â Â Â Â  Im Hinblick darauf, dass die psychische BeeintrÃ¤chtigung erst ab Ende Oktober 2000 zu einer konstanten, regelmÃ¤ssigen psychiatrischen Behandlung Anlass gab, handelt es sich bei den Angaben zur ArbeitsunfÃ¤higkeit von Dr. B.___ um eine rÃ¼ckwirkende medizinische Beurteilung, welche fÃ¼r sich allein nicht genÃ¼gt. Es fehlen greifbare GrÃ¼nde, weshalb eine ca. 50%ige ArbeitsunfÃ¤higkeit im Rahmen des sich Ã¼ber Jahre entwickelnden Krankheitsgeschehens ausgerechnet Anfang 2000 eingetreten sein soll, zumal der Arzt Ende 2003 lediglich einen ungefÃ¤hren Zeitrahmen von 4 Jahren angegeben hat. Gegen die Annahme einer relevanten ArbeitsunfÃ¤higkeit spricht auch, dass der KlÃ¤ger selber nicht behauptet, er sei wÃ¤hrend des Einsatzprogramms im EAM bis MÃ¤rz 2000 lÃ¤ngere Zeit oder dauerhaft arbeitsunfÃ¤hig gewesen, sondern sich einzig auf die nachtrÃ¤gliche Beurteilung von Dr. B.___ stÃ¼tzt (vgl. Urk. 1 S. 7). GÃ¤nzlich ausser Acht lÃ¤sst er die Aussage von Dr. A.___, dass vor August 2000 nur eine auf einzelne Tage beschrÃ¤nkte ArbeitsunfÃ¤higkeit bestand. Der Aussage von Dr. A.___ ist mindestens so viel Gewicht beizumessen wie derjenigen von Dr. B.___, da Dr. A.___ den KlÃ¤ger - entgegen dessen Angaben (vgl. Urk. 1 S. 7) - bereits seit Oktober 1993 und nicht erst seit Oktober 2003 behandelte. Wird zudem berÃ¼cksichtigt, dass der KlÃ¤ger nach Beendigung des Einsatzes im EAM wÃ¤hrend zweier Jahre bei voller VermittlungsfÃ¤higkeit wieder Taggelder der Arbeitslosenversicherung bezog (vgl. IK-Auszug, Urk. 8/3/26) und sich erst am 18. November 2003 bei der Invalidenversicherung anmeldete, ist eine relevante ArbeitsunfÃ¤higkeit wÃ¤hrend des Einsatzprogramms im EAM nicht mit der erforderlichen Ã¼berwiegenden Wahrscheinlichkeit ausgewiesen. Die Ablehnung des Leistungsanspruchs durch die Beklagte ist deshalb nicht zu beanstanden, was zur Abweisung der Klage fÃ¼hrt.</w:t>
      </w:r>
    </w:p>
    <w:p>
      <w:r>
        <w:t>Das Gericht erkennt:</w:t>
      </w:r>
    </w:p>
    <w:p>
      <w:r>
        <w:t>1.Â Â Â Â Â Â Â Â  Die Klage wird abgewiesen.</w:t>
      </w:r>
    </w:p>
    <w:p>
      <w:r>
        <w:t>2.Â Â Â Â Â Â Â Â  Das Verfahren ist kostenlos.</w:t>
      </w:r>
    </w:p>
    <w:p>
      <w:r>
        <w:t>3.Â Â Â Â Â Â Â Â Â Â  Zustellung gegen Empfangsschein an:</w:t>
      </w:r>
    </w:p>
    <w:p>
      <w:r>
        <w:t>- Stadt ZÃ¼rich, Support Sozialdepartement Recht</w:t>
      </w:r>
    </w:p>
    <w:p>
      <w:r>
        <w:t>- Rechtsanwalt Adelrich Friedli</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