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BV.2006.00033 vom 9. Februar 2007</w:t>
      </w:r>
    </w:p>
    <w:p>
      <w:r>
        <w:t>ZH Sozialversicherungsgericht, 2007-02-09, DE</w:t>
      </w:r>
    </w:p>
    <w:p>
      <w:r>
        <w:rPr>
          <w:b/>
        </w:rPr>
        <w:t xml:space="preserve">Quelle: </w:t>
      </w:r>
      <w:r>
        <w:t>https://mcp.opencaselaw.ch/entscheid/zh_sozialversicherungsgericht_BV.2006.00033</w:t>
      </w:r>
    </w:p>
    <w:p>
      <w:r>
        <w:t>FR: ZH_SOZIALVERSICHERUNGSGERICHT BV.2006.00033 du 9 février 2007</w:t>
      </w:r>
    </w:p>
    <w:p>
      <w:r>
        <w:t>IT: ZH_SOZIALVERSICHERUNGSGERICHT BV.2006.00033 del 9 febbraio 2007</w:t>
      </w:r>
    </w:p>
    <w:p>
      <w:pPr>
        <w:pStyle w:val="Heading2"/>
      </w:pPr>
      <w:r>
        <w:t>Erwägungen</w:t>
      </w:r>
    </w:p>
    <w:p>
      <w:r>
        <w:rPr>
          <w:b/>
        </w:rPr>
        <w:t>E. 1</w:t>
      </w:r>
    </w:p>
    <w:p>
      <w:r>
        <w:t>1.1Â Â Â Â  Der 1952 geborene A.___ arbeitete beim BaugeschÃ¤ft B.___ AG als Gipser. Im Rahmen einer NebenbeschÃ¤ftigung verrichtete er Reinigungsarbeiten. Im Februar 2000 erlitt er auf einer Baustelle einen Arbeitsunfall. Seither konnte er nicht mehr ins Erwerbsleben eingegliedert werden.</w:t>
      </w:r>
    </w:p>
    <w:p>
      <w:r>
        <w:t>1.2Â Â Â Â  Die Schweizerische Unfallversicherungsanstalt (SUVA) gewÃ¤hrte A.___ Taggeld- und Heilbehandlungsleistungen bis Ende August 2002. Mit VerfÃ¼gung vom 29. Januar 2003 beziehungsweise Einspracheentscheid vom 22. September 2003 sprach sie ihm mit Wirkung ab 1. September 2002 eine auf einem InvaliditÃ¤tsgrad von 14 % beruhende Invalidenrente und eine IntegritÃ¤tsentschÃ¤digung von 5 % zu. Im Zusammenhang mit einem weiteren Unfall, der sich im Mai 2003 ereignet hatte, erbrachte die SUVA bis im MÃ¤rz 2004 erneut Taggeld- und Heilbehandlungsleistungen. Sie stellte diese mit Einspracheentscheid vom 20. Oktober 2005 per MÃ¤rz 2004 ein und lehnte eine ErhÃ¶hung von Invalidenrente und IntegritÃ¤tsentschÃ¤digung ab. Dieser Einspracheentscheid bildet ebenso wie der Rentenentscheid der SUVA Gegenstand der am hiesigen Gericht hÃ¤ngigen Beschwerdeverfahren UV.2003.00267 und UV.2006.00027, die mit Urteil des heutigen Tages abgeschlossen worden sind.</w:t>
      </w:r>
    </w:p>
    <w:p>
      <w:r>
        <w:t>1.3Â Â Â Â  Die Sozialversicherungsanstalt des Kantons ZÃ¼rich, IV-Stelle, verfÃ¼gte am 30. November 2004 rÃ¼ckwirkend ab 1. Februar 2001 die Zusprechung einer auf einem InvaliditÃ¤tsgrad von 57 % basierenden halben Invalidenrente zuzÃ¼glich Ehegatten- und Kinderrenten (Urk. 2/2, 9/14), worauf sich die zustÃ¤ndige Vorsorgeeinrichtung, die Sammelstiftung berufliche Vorsorge Swiss Life, im Schreiben vom 21. Februar 2005 (Urk. 2/7) bereit erklÃ¤rte, A.__ ab 1. September 2002, dem Zeitpunkt der Einstellung der im Anschluss an den Unfall vom Februar 2000 ausgerichteten SUVA-Taggelder, eine Invalidenrente auf der Basis einer 57%igen ErwerbsunfÃ¤higkeit auszurichten.</w:t>
      </w:r>
    </w:p>
    <w:p>
      <w:r>
        <w:t>Im Einspracheentscheid vom 12. beziehungsweise 25. Oktober 2005 setzte die IV-Stelle den InvaliditÃ¤tsgrad von A.__ rÃ¼ckwirkend ab 1. Februar 2001 auf 61 % fest und erhÃ¶hte aufgrund der mit der 4. IV-Revision geÃ¤nderten Rentenabstufung per 1. Januar 2004 die halbe auf eine Dreiviertelrente (Urk. 2/3, 13/2). Diesen Entscheid brachte sie auch der Vorsorgeeinrichtung zur Kenntnis.</w:t>
      </w:r>
    </w:p>
    <w:p>
      <w:r>
        <w:t>2.Â Â Â Â Â Â  Am 10. MÃ¤rz 2006 liess A.___ durch seine RechtsanwÃ¤ltin gegen die Sammelstiftung berufliche Vorsorge Swiss Life Klage mit folgenden Rechtsbegehren erheben:</w:t>
      </w:r>
    </w:p>
    <w:p>
      <w:r>
        <w:t>1.Â Â Â Â Â Â  Es sei die Beklagte anzuweisen, dem KlÃ¤ger die gesetzlichen und reglementarischen Versicherungsleistungen, gegebenenfalls im Sinne einer Vorleistungspflicht zu erbringen.</w:t>
      </w:r>
    </w:p>
    <w:p>
      <w:r>
        <w:t>2.Â Â Â Â Â Â  Es sei die Beklagte dazu zu verpflichten, ihrer Informationspflicht nachzukommen, namentlich den fÃ¼r den Versicherungsfall massgeblichen Versicherungsausweis zuzustellen.</w:t>
      </w:r>
    </w:p>
    <w:p>
      <w:r>
        <w:t>3.Â Â Â Â Â Â  Unter Kosten- und EntschÃ¤digungsfolgen zu Lasten der Beklagten.</w:t>
      </w:r>
    </w:p>
    <w:p>
      <w:r>
        <w:t>Â Â Â Â Â Â Â Â  Mit Klageantwort vom 3. Juli 2006 stellte die beklagte Vorsorgeeinrichtung folgenden Antrag (Urk. 8):</w:t>
      </w:r>
    </w:p>
    <w:p>
      <w:r>
        <w:t>1.Â Â Â Â Â Â  Es sei die Klage hinsichtlich der Leistungspflicht fÃ¼r einen InvaliditÃ¤tsgrad 61 % sowie bezÃ¼glich der Vorleistungspflicht der Beklagten gutzuheissen.</w:t>
      </w:r>
    </w:p>
    <w:p>
      <w:r>
        <w:t>2.Â Â Â Â Â Â  Im Ãbrigen (Beginn der Leistungen, Informationspflicht) sei die Klage abzuweisen.</w:t>
      </w:r>
    </w:p>
    <w:p>
      <w:r>
        <w:t>3.Â Â Â Â Â Â  Unter entsprechender EntschÃ¤digungsfolge.</w:t>
      </w:r>
    </w:p>
    <w:p>
      <w:r>
        <w:t>Â Â Â Â Â Â Â Â  Der KlÃ¤ger hielt in seiner Stellungnahme vom 19. Juli 2006 (Urk. 12) am Leistungsbeginn ab Februar 2002 fest und prÃ¤zisierte sein Rechtsbegehren in dem Sinn, dass die Beklagte zur Ausrichtung von gesetzlichen und vertraglichen Leistungen fÃ¼r eine 75%ige InvaliditÃ¤t zu verpflichten sei, unter Vorbehalt des Ausgangs des UVG-Verfahrens und von allenfalls vorzunehmenden Ãberversicherungsberechnungen. Des weiteren hielt er an seinem Antrag bezÃ¼glich ungenÃ¼gend erfÃ¼llter Informationspflicht fest. Mit Eingabe vom 28. August 2006 (Urk. 16) schloss die Beklagte auf Abweisung der Klage, soweit diese Leistungen betreffe, die einen InvaliditÃ¤tsgrad von 61 % Ã¼bersteigen.</w:t>
      </w:r>
    </w:p>
    <w:p>
      <w:r>
        <w:t>Â Â Â Â Â Â Â Â  Das Verfahren erweist sich als spruchreif. Auf die Parteivorbringen und die eingereichten Unterlagen ist, soweit erforderlich, im Rahmen der nachfolgenden ErwÃ¤gungen einzugehen.</w:t>
      </w:r>
    </w:p>
    <w:p>
      <w:r>
        <w:t>Das Gericht zieht in ErwÃ¤gung:</w:t>
      </w:r>
    </w:p>
    <w:p>
      <w:r>
        <w:t>1.Â Â Â Â Â Â  Strittig sind in erster Linie die HÃ¶he des InvaliditÃ¤tsgrades und der Beginn des Rentenanspruchs.</w:t>
      </w:r>
    </w:p>
    <w:p>
      <w:r>
        <w:t>Â Â Â Â Â Â Â Â  Per 1. Januar 2003 sind einzelne Bestimmungen des Bundesgesetzes Ã¼ber die berufliche Alters-, Hinterlassenen- und Invalidenvorsorge (BVG) dem in diesem Zeitpunkt in Kraft getretenen Bundesgesetz Ã¼ber den Allgemeinen Teil des Sozialversicherungsrechts (ATSG) angepasst worden. Zudem sind per 1. Januar 2005 das BVG und die Verordnung Ã¼ber die berufliche Alters-, Hinterlassenen- und Invalidenvorsorge (BVV2) revidiert und unter anderem der am 1. Januar 2004 in Kraft getretenen 4. Revision des Bundesgesetzes Ã¼ber die Invalidenversicherung (IVG) angepasst worden.</w:t>
      </w:r>
    </w:p>
    <w:p>
      <w:r>
        <w:t>Â Â Â Â Â Â Â Â  Es gilt indes der allgemeine Ã¼bergangsrechtliche Grundsatz, dass der Beurteilung jene Rechtsnormen zu Grunde zu legen sind, die gegolten haben, als sich der zu den materiellen Rechtsfolgen fÃ¼hrende Sachverhalt verwirklicht hat (vgl. BGE 127 V 467 Erw. 1, 126 V 136 Erw. 4b, je mit Hinweisen). Da Rentenleistungen ab dem Jahr 2002 zur Diskussion stehen, kommen in erster Linie die in diesem Zeitpunkt gÃ¼ltig gewesenen Bestimmungen des BVG und der BVV2 zur Anwendung. Bei den im Folgenden wiederzugebenden Gesetzes- und Verordnungsbestimmungen handelt es sich deshalb - soweit nichts anderes vermerkt wird - um die Fassungen, wie sie mindestens bis Ende 2002 in Kraft gewesen sind.</w:t>
      </w:r>
    </w:p>
    <w:p>
      <w:r>
        <w:rPr>
          <w:b/>
        </w:rPr>
        <w:t>E. 2.1</w:t>
      </w:r>
    </w:p>
    <w:p>
      <w:r>
        <w:t>Anspruch auf Invalidenleistungen haben gemÃ¤ss Art. 23 BVG Personen, die im Sinne der Invalidenversicherung zu mindestens 50 % invalid sind und bei Eintritt der ArbeitsunfÃ¤higkeit, deren Ursache zur InvaliditÃ¤t gefÃ¼hrt hat, versichert waren.</w:t>
      </w:r>
    </w:p>
    <w:p>
      <w:r>
        <w:t>Nach Art. 24 Abs. 1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IVG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2.2Â Â Â Â  GemÃ¤ss Art. 26 Abs. 1 BVG gelten fÃ¼r den Beginn des Anspruchs auf Invalidenleistungen sinngemÃ¤ss die entsprechenden Bestimmungen des IVG (insbes. Art. 29 IVG). Die Vorsorgeeinrichtung kann laut Art. 26 Abs. 2 BVG in ihren reglementarischen Bestimmungen vorsehen, dass der Anspruch aufgeschoben wird, solange der Versicherte den vollen Lohn erhÃ¤lt. Art. 27 BVV2 prÃ¤zisiert dazu, dass die Vorsorgeeinrichtung den Anspruch auf Invalidenleistung bis zur ErschÃ¶pfung des Taggeldanspruchs aufschieben kann, wenn der Versicherte anstelle des vollen Lohnes Taggelder der Krankenversicherung erhÃ¤lt, die mindestens 80 % den entgangenen Lohnes betragen (lit. a) und die Taggeldversicherung vom Arbeitgeber mindestens zur HÃ¤lfte mitfinanziert wurde (lit. b).</w:t>
      </w:r>
    </w:p>
    <w:p>
      <w:r>
        <w:t>2.3Â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 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129 V 73 ff.).</w:t>
      </w:r>
    </w:p>
    <w:p>
      <w:r>
        <w:t>2.4Â Â Â Â  Nach Art. 5 des Reglements der Beklagten fÃ¼r das Vorsorgewerk der B.___ AG (Urk. 9/27 S. 5) liegt InvaliditÃ¤t vor, wenn die versicherte Person im Sinne der IV invalid ist oder durch Ã¤rztlichen Befund objektiv nachweisbar ganz oder teilweise ihren Beruf oder eine andere ihrer sozialen Stellung, ihren Kenntnissen und FÃ¤higkeiten angemessene ErwerbstÃ¤tigkeit nicht mehr ausÃ¼ben kann (Abs. 1). Ist die versicherte Person teilweise invalid, so werden die fÃ¼r VollinvaliditÃ¤t festgesetzten Leistungen in der HÃ¶he gewÃ¤hrt, die dem InvaliditÃ¤tsgrad entspricht (Abs. 2). Teilweise InvaliditÃ¤t von weniger als einem Viertel gibt keinen Anspruch auf Leistungen. BetrÃ¤gt die teilweise InvaliditÃ¤t mindestens zwei Drittel der vollen InvaliditÃ¤t, so werden die vollen Leistungen gewÃ¤hrt. Der Grad der InvaliditÃ¤t entspricht mindestens dem von der IV festgestellten InvaliditÃ¤tsgrad.</w:t>
      </w:r>
    </w:p>
    <w:p>
      <w:r>
        <w:t>Â Â Â Â Â Â Â Â  Laut Art. 9 des Reglements (Urk. 9/27 S. 8 f.) sind namentlich fÃ¼r einen Versicherungsfall nach dem Bundesgesetz Ã¼ber die Unfallversicherung (UVG) die Invalidenrente und die Invaliden-Kinderrenten nur im Rahmen der Mindestleistungen gemÃ¤ss BVG und hÃ¶chstens in dem Umfange versichert, dass zusammen mit den anrechenbaren EinkÃ¼nften gemÃ¤ss Abs. 2 lit. a (unter anderem Leistungen der AHV/IV, der Unfallversicherung nach UVG, Leistungen nach MVG sowie andere Leistungen in- und auslÃ¤ndischer Sozialversicherungen und Vorsorgeeinrichtungen) und dem weiterhin erzielten Erwerbseinkommen 90 % des mutmasslich entgangenen Verdienstes erreicht werden (Abs. 1).</w:t>
      </w:r>
    </w:p>
    <w:p>
      <w:r>
        <w:t>Â Â Â Â Â Â Â Â  Nach Art. 15 Abs. 1 des Reglements (Urk. 9/27 S. 15) beginnt der Anspruch auf eine Invalidenrente, sobald die Leistungen aus der bestehenden gesetzeskonformen Taggeldversicherung (Art. 27 BVV2) erschÃ¶pft sind, fÃ¼r die Mindestleistung gemÃ¤ss BVG jedoch spÃ¤testens, fÃ¼r die Ã¼berobligatorische Leistung frÃ¼hestens nach Ablauf von 24 Monaten.</w:t>
      </w:r>
    </w:p>
    <w:p>
      <w:r>
        <w:t>3.Â Â Â Â Â Â</w:t>
      </w:r>
    </w:p>
    <w:p>
      <w:r>
        <w:t>3.1Â Â Â Â  Der KlÃ¤ger begrÃ¼ndet seinen Antrag auf Rentenleistungen fÃ¼r eine 75%ige InvaliditÃ¤t damit, dass sich der ihm von der IV-Stelle im Einspracheentscheid vom 12. Oktober 2005 zugestandene InvaliditÃ¤tsgrad von 61 % nur auf die krankheitsbedingte ErwerbsunfÃ¤higkeit beziehe. Die Beklagte habe jedoch zusÃ¤tzlich fÃ¼r die unfallbedingte ErwerbsunfÃ¤higkeit einzustehen, die gemÃ¤ss dem beschwerdeweise angefochtenen Einspracheentscheid der SUVA mindestens 14 % betrage (Urk. 12 S. 2).</w:t>
      </w:r>
    </w:p>
    <w:p>
      <w:r>
        <w:t>Â Â Â Â Â Â Â Â  Die InvaliditÃ¤tsbemessung der EidgenÃ¶ssischen Invalidenversicherung ist jedoch fÃ¼r die Vorsorgeeinrichtungen im Bereich der gesetzlichen Mindestvorsorge bindend. Die versicherte Person muss sich die invalidenversicherungsrechtliche Betrachtungsweise selbst dann entgegenhalten lassen, wenn der Vorsorgeversicherer im IV-Verfahren nicht beteiligt gewesen ist - es sei denn, die InvaliditÃ¤tsbemessung der Invalidenversicherung erweise sich als offensichtlich unhaltbar (vgl. Urteile des EidgenÃ¶ssischen Versicherungsgerichts vom 9. Februar 2004 i.S. F., B 39/03, Erw. 3.1; 2. Dezember 2004 i.S. W., B 51/04, je mit Hinweisen, insbesondere auf BGE 130 V 273 f. Erw. 3.1).</w:t>
      </w:r>
    </w:p>
    <w:p>
      <w:r>
        <w:t>Â Â Â Â Â Â Â Â  Bereits im IV-Verfahren war der KlÃ¤ger anwaltlich vertreten. Es ist daher nicht nachvollziehbar, wenn dieser den unangefochten gebliebenen Einspracheentscheid der IV-Stelle vom 12. Oktober 2005 (Urk. 2/3) in der Eingabe vom 19. Juli 2006 nun als offensichtlich unrichtig bezeichnet (Urk. 12 S. 2), zumal die Invalidenversicherung entsprechend ihrem finalen Zweck krankheits- und unfallbedingte GesundheitsschÃ¤den gleichermassen abzudecken hat (vgl. Art. 4 IVG).</w:t>
      </w:r>
    </w:p>
    <w:p>
      <w:r>
        <w:t>Davon abgesehen, trifft es nicht zu und ist es auch nicht mit dem SUVA-Einspracheentscheid vom 22. September 2003 sowie mit dem im diesbezÃ¼glichen Beschwerdeverfahren eingenommenen Standpunkt zu vereinbaren, dass die 50%ige EinschrÃ¤nkung der ArbeitsfÃ¤higkeit, die dem KlÃ¤ger in dem dem IV-Rentenentscheid zugrunde liegenden interdisziplinÃ¤ren - nur auszugsweise vorgelegten - Â Gutachten der Begutachtungsstelle C.___ zugestanden wird (Urk. 13/1 S. 20, 23), ausschliesslich krankheitsbedingten GesundheitsstÃ¶rungen Rechnung trÃ¤gt und die unfallbedingten GesundheitsstÃ¶rungen unberÃ¼cksichtigt lÃ¤sst. Zwar ist dem Gutachten zu entnehmen, dass dem Versicherten aus rheumatologischer Sicht eine rÃ¼ckenschonende und kniebehinderungsangepasste TÃ¤tigkeit in 100%igem Umfange zugemutet wird und sich die 50%ige EinschrÃ¤nkung lediglich aufgrund der psychiatrischen Diagnose, einer anhaltenden, somatoformen SchmerzstÃ¶rung, ergibt (Urk. 13/1 S. 22, 23). Jedoch bezieht sich die RestarbeitsfÃ¤higkeit von 50 % nur noch auf leichte, rÃ¼ckenschonende und nicht kniebelastende Arbeiten und erklÃ¤ren sich diese tÃ¤tigkeitsbezogenen EinschrÃ¤nkungen ausschliesslich mit den rheumatologischen Diagnosen, einem nicht nÃ¤her spezifizierbaren Schmerzsyndrom im Bereich der HalswirbelsÃ¤ule (mit Chondrosen C4/C5 und C6/C7 im Bereich der BrustwirbelsÃ¤ule mit plurisegmentalen Chondrosen, des Schultergelenkes rechts mit sonographisch dokumentierter chronischer Bursitis subacromialis, funktioneller Schultersteife und ausgeprÃ¤gter periartikulÃ¤rer BerÃ¼hrungsempfindlichkeit sowie einer Chondromalazie Grad II linkes Knie (Urk. 13/S. 20). Die letztgenannte GesundheitsstÃ¶rung im linken Knie hat die SUVA indes als teilweise Unfallfolge anerkannt und ihr mit der 14%igen Invalidenrente ebenfalls Rechnung getragen. Auch bildete die UnfallkausalitÃ¤t der Ã¼brigen Diagnosen sowie der anhaltenden, somatoformen SchmerzstÃ¶rung Gegenstand des unfallversicherungsrechtlichen Beschwerdeverfahrens (vgl. Beilage zu Urk. 9/13).</w:t>
      </w:r>
    </w:p>
    <w:p>
      <w:r>
        <w:t>Bei dieser Sachlage entbehrt der Vorwurf der offensichtlichen Unhaltbarkeit des IV-Rentenentscheides jeglicher Grundlage. Zu Recht stellt daher die Vorsorgeeinrichtung in der Klageantwort auf den von der IV-Stelle ermittelten, sich sowohl auf die krankheitsbedingten wie auch auf die unfallbedingten GesundheitsstÃ¶rungen beziehenden InvaliditÃ¤tsgrad von 61 % ab und gesteht dem KlÃ¤ger gestÃ¼tzt auf Art. 5 Abs. 2 und Art. 9 Abs. 1 des Reglements eine entsprechende Invalidenrente zu.</w:t>
      </w:r>
    </w:p>
    <w:p>
      <w:r>
        <w:t>Dem Antrag auf ErhÃ¶hung des InvaliditÃ¤tsgrades auf mindestens 75 % kann demnach nicht entsprochen werden. Da im unfallversicherungsrechtlichen Beschwerdeverfahren der die Unfallfolgen abdeckende InvaliditÃ¤tsgrad von 14 % mit heutigem Urteil bestÃ¤tigt worden ist, besteht im Ã¼brigen kein Grund, bezÃ¼glich des Ausgangs dieses Verfahrens einen Vorbehalt anzubringen.</w:t>
      </w:r>
    </w:p>
    <w:p>
      <w:r>
        <w:t>3.2 BezÃ¼glich des Rentenbeginns beruft sich die Beklagte auf Art. 15 Abs. 1 ihres Reglements und macht geltend, dass der KlÃ¤ger von der SUVA bis am 31. August 2002 Taggelder im Sinne von Art. 324b des Obligationenrechts (OR) erhalten habe (Urk. 8 S. 5, Urk. 16 S. 2). Nach Auffassung des KlÃ¤gers ist nach dem Wortlaut von Art. 26 Abs. 2 BVV2 ein reglementarischer Aufschub nur bei Taggeldern der Krankenversicherung nicht aber der Unfallversicherung zulÃ¤ssig (Urk. 12 S. 4).</w:t>
      </w:r>
    </w:p>
    <w:p>
      <w:r>
        <w:t>Â Â Â Â Â Â Â Â  Der Wortlaut des Art. 27 BVV2 zugrunde liegenden Art. 26 Abs. 2 BVG engt indes die MÃ¶glichkeit des Leistungsaufschubs nicht auf Krankentaggelder ein. Die in Art. 27 BVV2 enthaltene BeschrÃ¤nkung beruht auf dem falschen VerstÃ¤ndnis des Verordnungsgebers, der Leistungen der zweiten SÃ¤ule nur bei krankheitsbedingter InvaliditÃ¤t ausrichten wollte, so wie es im ursprÃ¼nglichen Art. 25 BVV2 zum Ausdruck gebracht wurde, wobei diese EinschrÃ¤nkung in BGE 116 V 192 E.3 als gesetzeswidrig erkannt wurde. WÃ¤hrend aArt. 25 BVV2 in diesem Punkt geÃ¤ndert wurde, blieb der Wortlaut des per 1. Januar 2005 durch Art. 26 BVV2 ersetzten Art. 27 BVV2 unverÃ¤ndert. Wiederum hat auch hier erst die Rechtsprechung eine KlÃ¤rung gebracht und entschieden, dass Taggelder der Unfallversicherung ebenfalls zu berÃ¼cksichtigen sind (vgl. Stauffer, Berufliche Vorsorge, ZÃ¼rich 2005, Rz 843 S. 314 mit Hinweis auf BGE 1234 V 199 Erw. 5c; vgl. auch Urteil des EidgenÃ¶ssischen Versicherungsgerichts vom 21. Februar 2005 i.S. Personalvorsorgestiftung der Firma S., B 27/04).</w:t>
      </w:r>
    </w:p>
    <w:p>
      <w:r>
        <w:t>Â Â Â Â Â Â Â Â  Demnach kommt der in Art. 15 Abs. 1 Â des Reglements vorgesehene Leistungsaufschub aufgrund der von der SUVA ausgerichteten Unfalltaggelder durchaus zur Anwendung. FÃ¼r die Mindestleistung gemÃ¤ss BVG dauert dieser zwar reglementsgemÃ¤ss lÃ¤ngstens 24 Monate. Da sich die BVG-Mindestleistungen laut Art. 9 Abs. 1 des Reglements auf die unfallbedingte InvaliditÃ¤t beschrÃ¤nken und diese mit 14 % nicht den nach Art. 23 BVG massgebenden Schwellenwert von 50 % erreicht, kommt die Ausrichtung von Invalidenleistungen vor September 2002 nicht in Betracht.</w:t>
      </w:r>
    </w:p>
    <w:p>
      <w:r>
        <w:t>3.3Â Â Â Â  Die Beklagte hat nicht dargelegt, auf welche HÃ¶he sich die dem KlÃ¤ger zustehenden Invalidenleistungen aufgrund des nunmehr zugestandenen InvaliditÃ¤tsgrades von 61 % belaufen und hat eine Ãberversicherungsberechnung im Sinne von Art. 34 Abs. 2 BVG in Verbindung mit Art. 24 BVV2 noch nicht vorgenommen. Diese und die genaue HÃ¶he der Rentenzahlungen bilden somit nicht Gegenstand des vorliegenden Verfahrens. Insofern kann auf die sich auf die Ãberversicherungsberechnung beziehenden Vorbringen des KlÃ¤gers (Urk. 12 S. 4) nicht eingetreten werden, zumal dieser sich der BerÃ¼cksichtigung einer durch die Rentenleistungen von IV und SUVA allenfalls entstehenden ÃberentschÃ¤digung bei der Berechnung der einzelnen Rentenbetreffnisse nicht grundsÃ¤tzlich widersetzt (Urk. 12 S. 6). Da sich der KlÃ¤ger auch nicht mit der von der Beklagten noch auf der Basis eines InvaliditÃ¤tsgrades von 57 % vorgenommenen Berechnung der reglementarischen und obligatorischen Invalidenrente vom 21. Februar 2005 (Urk. 9/19) auseinandersetzt und die Beklagte trotz grundsÃ¤tzlicher EinwÃ¤nde gegen die Ã¼bergangsrechtliche Anwendbarkeit von Art. 70 ATSG ihre Leistungspflicht auch unter dem Gesichtspunkt der Vorleistungspflicht anerkennt (Urk. 8 S. 2, 5 ff.), kann es im vorliegenden Prozess bei der grundsÃ¤tzlichen Feststellung der Leistungspflicht der Beklagten auf der Basis eines InvaliditÃ¤tsgrades von 61 % sein Bewenden haben.</w:t>
      </w:r>
    </w:p>
    <w:p>
      <w:r>
        <w:t>4.Â Â Â Â Â Â  Soweit der KlÃ¤ger unter Berufung auf die allgemeine Informationspflicht der Beklagten die Ausstellung eines fÃ¼r den Versicherungsfall massgeblichen Versicherungsausweises beantragt, ist darauf hinzuweisen, dass bis zur Aufnahme von Art. 86b BVG im Rahmen der am 1. Januar 2005 in Kraft getretenen 1. BVG-Revision Art. 30f BVG eine Informationspflicht der Vorsorgeeinrichtung lediglich im Zusammenhang mit der WohneigentumsfÃ¶rderung und Art. 24 FZG eine solche bezÃ¼glich der reglementarischen Austrittsleistung sowie des Altersguthabens vorsah, im Ã¼brigen aber kein direkter Informationsanspruch der Arbeitnehmer gegenÃ¼ber die Vorsorgeeinrichtung bestand (vgl. Stauffer, a.a.O., Rz 1392 ff.). Zudem soll der Versicherte mit dem Versicherungsausweis im Sinne von Art. 86b BVG Ã¼ber die zu erwartenden kÃ¼nftigen Leistungen informiert werden. Nachdem aber die Invalidenrente des BeschwerdefÃ¼hrers bereits im Jahr 2002 fÃ¤llig geworden ist, besteht Ã¼ber die diesbezÃ¼glichen kÃ¼nftigen Leistungen beziehungsweise den Versicherungsschutz als solchen ohnehin kein Informationsbedarf und somit auch kein Rechtsschutzinteresse mehr. Insofern ist auf die Klage nicht einzutreten.</w:t>
      </w:r>
    </w:p>
    <w:p>
      <w:r>
        <w:t>Â Â Â Â Â Â Â Â  Mit dem Antrag auf Ausstellung eines fÃ¼r den Versicherungsfall massgeblichen Versicherungsausweises scheint es dem KlÃ¤ger jedoch in erster Linie darum zu gehen, von der Beklagten eine nachvollziehbare und damit auch Ã¼berprÃ¼fbare Berechnung seiner gesetzlichen und reglementarischen Invalidenleistungen zu erhalten. Es liegt denn auch nicht nur im Interesse des KlÃ¤gers, die Berechnung der ihm zustehenden Invalidenleistungen nachvollziehen zu kÃ¶nnen, sondern auch die Beklagte wird bei der Neuberechnung der ihm aufgrund des InvaliditÃ¤tsgrades von 61 % zustehenden Rentenleistungen mit einer transparenten und detaillierten Abrechnung, in der die einzelnen Berechnungsschritte und die ihnen zugrunde liegenden gesetzlichen oder reglementarischen Bestimmungen dargelegt werden, Weiterungen vermeiden kÃ¶nnen.</w:t>
      </w:r>
    </w:p>
    <w:p>
      <w:r>
        <w:t>5.Â Â Â Â Â Â  Da der anwaltlich vertretene KlÃ¤ger bezÃ¼glich der Invalidenleistungen zu einem erheblichen Teil obsiegt und lediglich hinsichtlich des eingeklagten Versicherungsausweises nicht durchdringt, hat er gemÃ¤ss Â§ 34 Abs. 1 des Gesetzes Ã¼ber das Sozialversicherungsgericht (GSVGer) Anspruch auf eine entsprechend reduzierte ProzessentschÃ¤digung. Diese ist unter BerÃ¼cksichtigung der Bedeutung der Streitsache und der Schwierigkeit des Prozesses mit Fr. 1'600.-- (inklusive Barauslagen und Mehrwertsteuer) zu bemessen.</w:t>
      </w:r>
    </w:p>
    <w:p>
      <w:r>
        <w:t>Das Gericht erkennt:</w:t>
      </w:r>
    </w:p>
    <w:p>
      <w:r>
        <w:t>1.Â Â Â Â Â Â Â Â  Die Klage wird, soweit darauf eingetreten wird, in dem Sinne teilweise gutgeheissen, dass festgestellt wird, dass die Beklagte verpflichtet ist, dem KlÃ¤ger - vorbehÃ¤ltlich einer allfÃ¤lligen ÃberentschÃ¤digung - ab September 2002 auf der Basis eines InvaliditÃ¤tsgrades von 61 % die reglementarischen Invalidenleistungen zu erbringen. Im Ã¼brigen wird die Klage abgewiesen.</w:t>
      </w:r>
    </w:p>
    <w:p>
      <w:r>
        <w:t>2.Â Â Â Â Â Â Â Â  Das Verfahren ist kostenlos.</w:t>
      </w:r>
    </w:p>
    <w:p>
      <w:r>
        <w:t>3.Â Â Â Â Â Â Â Â  Die Beklagte wird verpflichtet, dem KlÃ¤ger eine reduzierte ProzessentschÃ¤digung von Fr. 1'600.-- (inkl. Barauslagen und MWSt) zu bezahlen.</w:t>
      </w:r>
    </w:p>
    <w:p>
      <w:r>
        <w:rPr>
          <w:b/>
        </w:rPr>
        <w:t>E. 4</w:t>
      </w:r>
    </w:p>
    <w:p>
      <w:r>
        <w:t>Zustellung gegen Empfangsschein an:</w:t>
      </w:r>
    </w:p>
    <w:p>
      <w:r>
        <w:t>- RechtsanwÃ¤ltin Elda Bugada Aebli</w:t>
      </w:r>
    </w:p>
    <w:p>
      <w:r>
        <w:t>- Sammelstiftung berufliche Vorsorge Swiss Life</w:t>
      </w:r>
    </w:p>
    <w:p>
      <w:r>
        <w:t>- Bundesamt fÃ¼r Sozialversicherung</w:t>
      </w:r>
    </w:p>
    <w:p>
      <w:r>
        <w:t>5.Â Â Â Â Â Â Â Â  Gegen diesen Entscheid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