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BV.2006.00032 vom 31. Mai 2007</w:t>
      </w:r>
    </w:p>
    <w:p>
      <w:r>
        <w:t>ZH Sozialversicherungsgericht, 2007-05-31, DE</w:t>
      </w:r>
    </w:p>
    <w:p>
      <w:r>
        <w:rPr>
          <w:b/>
        </w:rPr>
        <w:t xml:space="preserve">Quelle: </w:t>
      </w:r>
      <w:r>
        <w:t>https://mcp.opencaselaw.ch/entscheid/zh_sozialversicherungsgericht_BV.2006.00032</w:t>
      </w:r>
    </w:p>
    <w:p>
      <w:r>
        <w:t>FR: ZH_SOZIALVERSICHERUNGSGERICHT BV.2006.00032 du 31 mai 2007</w:t>
      </w:r>
    </w:p>
    <w:p>
      <w:r>
        <w:t>IT: ZH_SOZIALVERSICHERUNGSGERICHT BV.2006.00032 del 31 maggio 2007</w:t>
      </w:r>
    </w:p>
    <w:p>
      <w:pPr>
        <w:pStyle w:val="Heading2"/>
      </w:pPr>
      <w:r>
        <w:t>Erwägungen</w:t>
      </w:r>
    </w:p>
    <w:p>
      <w:r>
        <w:rPr>
          <w:b/>
        </w:rPr>
        <w:t>E. 1</w:t>
      </w:r>
    </w:p>
    <w:p>
      <w:r>
        <w:t>1.1Â Â Â Â  Streitig und zu prÃ¼fen ist die HÃ¶he der dem KlÃ¤ger von der Beklagten zugesprochenen Invalidenrente aus der beruflichen Vorsorge. Nicht mehr beanstandet wird der Beginn des Rentenanspruchs per 5. Juni 2005.</w:t>
      </w:r>
    </w:p>
    <w:p>
      <w:r>
        <w:t>1.2Â Â Â Â  BezÃ¼glich der RentenhÃ¶he lÃ¤sst der KlÃ¤ger im Wesentlichen vorbringen, anwendbar sei im vorliegenden Fall das Vorsorgereglement gÃ¼ltig ab 1. Januar 2004. Daraus ergebe sich ein jÃ¤hrlicher Rentenanspruch von Fr. 22'704.-- (40 % von Fr. 56'760.--, Urk. 2/10 und 2/21).</w:t>
      </w:r>
    </w:p>
    <w:p>
      <w:r>
        <w:t>1.3Â Â Â Â  Dagegen stellt sich die Beklagte auf den Standpunkt, dass der alte, bis 31. Dezember 2003 gÃ¼ltig gewesene Vorsorgeplan anwendbar sei. Andernfalls wÃ¤re es mÃ¶glich, dass sich der Versicherte noch versichern kÃ¶nne, wenn das versicherte Ereignis (InvaliditÃ¤t) bereits eingetreten sei. Der Leistungsanspruch sei bei Beginn der reglementarischen Beitragsbefreiung entstanden. In Ãbereinstimmung mit der Invalidenversicherung sei diese dem KlÃ¤ger nach drei Monaten ab dem 5. September 2003 gewÃ¤hrt worden (Urk. 11 und 21).</w:t>
      </w:r>
    </w:p>
    <w:p>
      <w:r>
        <w:rPr>
          <w:b/>
        </w:rPr>
        <w:t>E. 2</w:t>
      </w:r>
    </w:p>
    <w:p>
      <w:r>
        <w:t>2.1Â Â Â Â  Im vorliegenden Fall ist der Leistungsanspruch des KlÃ¤gers grundsÃ¤tzlich anerkannt. Auf den beantragten Beizug der Akten der Invalidenversicherung konnte daher verzichtet werden.</w:t>
      </w:r>
    </w:p>
    <w:p>
      <w:r>
        <w:t>2.2Â Â Â Â  Anspruch auf Invalidenleistungen haben nach der bis 31. Dezember 2004 gÃ¼ltig gewesenen Fassung von Art. 23 des Bundesgesetzes Ã¼ber die berufliche Alters-, Hinterlassenen- und Invalidenvorsorge (BVG) Personen, die im Sinne der IV zu mindestens 50 Prozent invalid sind und bei Eintritt der ArbeitsunfÃ¤higkeit, deren Ursache zur InvaliditÃ¤t gefÃ¼hrt hat, versichert waren. Abzustellen ist bezÃ¼glich des InvaliditÃ¤tsbegriffes auf Art. 28 des Bundesgesetzes Ã¼ber die Invalidenversicherung (IVG). Leistungspflichtig ist diejenige Vorsorgeeinrichtung, welcher die versicherte Person angeschlossen war, als die letztlich zur InvaliditÃ¤t fÃ¼hrende ArbeitsunfÃ¤higkeit eingesetzt hat. Unbestrittenermassen ist dies im vorliegenden Fall der 5. Juni 2003 (Urk. 12/3).</w:t>
      </w:r>
    </w:p>
    <w:p>
      <w:r>
        <w:t>2.3Â Â Â Â  Massgebend bei der Festsetzung von Invalidenleistungen sind hingegen grundsÃ¤tzlich die Reglementsbestimmungen, welche im Zeitpunkt der Entstehung des Leistungsanspruches galten und nicht jene, die bei Beginn der ArbeitsunfÃ¤higkeit, welche die InvaliditÃ¤t nach sich zog, in Kraft waren (BGE 121 V 97). Der Leistungsanspruch auf eine Rente der Invalidenversicherung entstand vorliegend nach Ablauf der Wartezeit per 1. Juni 2004 (Urk. 12/3). Anzuwenden ist daher entgegen den AusfÃ¼hrungen der Beklagten das Vorsorgereglement gÃ¼ltig ab 1. Januar 2004 (Urk. 2/13) und nicht dasjenige gÃ¼ltig ab 1. April 2003 (Urk. 2/12). Nichts daran zu Ã¤ndern vermag insbesondere die Tatsache, dass die Beklagte gemÃ¤ss Art. 26 Abs. 2 BVG in Verbindung mit Art. 26 der Verordnung Ã¼ber die berufliche Alters-, Hinterlassenen- und Invalidenvorsorge (BVV 2) ihren Rentenanspruch reglementarisch aufgeschoben hat, solange der Beklagte das Krankentaggeld erhalten hat, da diese Bestimmung nicht die Frage der Entstehung des Invalidenrentenanspruchs zum Gegenstand hat (BGE 129 V 15). Ebenfalls nicht von Bedeutung ist der Zeitpunkt der reglementarischen Beitragsbefreiung fÃ¼r die Frage, wann die InvaliditÃ¤t eingetreten ist. Daraus folgt, dass die volle jÃ¤hrliche Invalidenrente 40 % des versicherten Lohnes des KlÃ¤gers betrÃ¤gt (Ziff. 2.2.1 des Vorsorgereglementes), welcher ab dem 1. Januar 2004 gemÃ¤ss dem persÃ¶nlichen Ausweis mit Fr. 56'760.-- beziffert wurde (Urk. 2/10). Die Beklagte ist daher zu verpflichten, dem KlÃ¤ger ab dem 5. Juni 2005 eine jÃ¤hrliche Invalidenrente im Umfang von Fr. 22'704.-- auszurichten.</w:t>
      </w:r>
    </w:p>
    <w:p>
      <w:r>
        <w:t>2.4Â Â Â Â  Verzugszinsen sind auf Rentenleistungen geschuldet, wobei grundsÃ¤tzlich Art. 105 Abs. 1 des Obligationenrechts (OR) anwendbar ist (BGE 119 V 131 ff.). Danach ist ein Verzugszins vom Tage der Anhebung der Betreibung oder der gerichtlichen Klage an geschuldet. Die Beklagte hat daher die nachzuzahlenden RentenbetrÃ¤ge ab dem 3. MÃ¤rz 2006 antragsgemÃ¤ss mit 5 % zu verzinsen.</w:t>
      </w:r>
    </w:p>
    <w:p>
      <w:r>
        <w:rPr>
          <w:b/>
        </w:rPr>
        <w:t>E. 3</w:t>
      </w:r>
    </w:p>
    <w:p>
      <w:r>
        <w:t>3.1Â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3.2Â Â Â Â  Mit Kostennote vom 30. Juni 2006 (Urk. 18) macht RechtsanwÃ¤ltin Isabelle Zanettin einen Aufwand von 39,6 Stunden und Barauslagen von Fr. 130.40 geltend. Dabei verkennt sie, dass nur Aufwendungen in direktem Zusammenhang mit dem Klageverfahren vor dem hiesigen Gericht zu entschÃ¤digen sind. Somit entfallen sÃ¤mtliche vorprozessualen Aufwendungen bis zum Verfassen der Klage. Im Ãbrigen erscheint ein Zeitaufwand von insgesamt 11,5 Stunden fÃ¼r die Klageschrift und 6 Stunden fÃ¼r die Replik als eindeutig Ã¼berhÃ¶ht, zumal sich bei der strittigen Rechtsfrage keine grossen juristischen Schwierigkeiten stellen und die Rechtsvertreterin ihre Hauptargumente bereits vor dem Klageverfahren anbringen konnte. In Anlehnung an in Ã¤hnlichen FÃ¤llen zugesprochenen EntschÃ¤digungen rechtfertigt sich die Annahme eines zeitlichen Aufwands von 6 Stunden fÃ¼r das Abfassen der Klageschrift, darin inbegriffen das notwendige InstruktionsgesprÃ¤ch mit dem KlÃ¤ger, und eines solchen von 3 Stunden fÃ¼r die Replik und das Studium der gerichtlichen VerfÃ¼gungen und des Endentscheides. Bei einem anerkannten Stundenaufwand von 9 Stunden und einem gerichtsÃ¼blichen Stundenansatz von Fr. 200.-- ist die ProzessentschÃ¤digung somit aufgerundet auf Fr. 2'000.-- (inkl. 7,6 % MWSt und Barauslagen, welche im Ã¼brigen nicht positionsbezogen und datiert ausgewiesen wurden) festzusetzen.</w:t>
      </w:r>
    </w:p>
    <w:p>
      <w:r>
        <w:t>Das Gericht erkennt:</w:t>
      </w:r>
    </w:p>
    <w:p>
      <w:r>
        <w:t>1.Â Â Â Â Â Â Â Â  In Gutheissung der Klage wird die Winterthur Columna Sammelstiftung 2. SÃ¤ule, ZÃ¼rich, verpflichtet, dem KlÃ¤ger eine jÃ¤hrliche Invalidenrente ab dem 5. Juni 2005 in HÃ¶he von Fr. 22'704.-- auszurichten. Die fÃ¤lligen Rentenbetreffnisse sind ab Einreichung der Klage am 3. MÃ¤rz 2006 mit 5 % zu verzinsen.</w:t>
      </w:r>
    </w:p>
    <w:p>
      <w:r>
        <w:t>2.Â Â Â Â Â Â Â Â  Das Verfahren ist kostenlos.</w:t>
      </w:r>
    </w:p>
    <w:p>
      <w:r>
        <w:t>3.Â Â Â Â Â Â Â Â  Die Beklagte wird verpflichtet, dem KlÃ¤ger eine ProzessentschÃ¤digung von Fr. 2'000.-- (inkl. MWSt und Barauslagen) zu bezahlen.</w:t>
      </w:r>
    </w:p>
    <w:p>
      <w:r>
        <w:t>4.Â Â Â Â Â Â Â Â  Zustellung gegen Empfangsschein an:</w:t>
      </w:r>
    </w:p>
    <w:p>
      <w:r>
        <w:t>- RechtsanwÃ¤ltin Isabelle Zanettin, unter Beilage des Doppels von Urk. 23</w:t>
      </w:r>
    </w:p>
    <w:p>
      <w:r>
        <w:t>- Winterthur Columna Sammelstiftung 2. SÃ¤ule, ZÃ¼rich, unter Beilage einer Kopie von Urk. 18</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