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BV.2006.00001 vom 30. April 2008</w:t>
      </w:r>
    </w:p>
    <w:p>
      <w:r>
        <w:t>ZH Sozialversicherungsgericht, 2008-04-30, DE</w:t>
      </w:r>
    </w:p>
    <w:p>
      <w:r>
        <w:rPr>
          <w:b/>
        </w:rPr>
        <w:t xml:space="preserve">Quelle: </w:t>
      </w:r>
      <w:r>
        <w:t>https://mcp.opencaselaw.ch/entscheid/zh_sozialversicherungsgericht_BV.2006.00001</w:t>
      </w:r>
    </w:p>
    <w:p>
      <w:r>
        <w:t>FR: ZH_SOZIALVERSICHERUNGSGERICHT BV.2006.00001 du 30 avril 2008</w:t>
      </w:r>
    </w:p>
    <w:p>
      <w:r>
        <w:t>IT: ZH_SOZIALVERSICHERUNGSGERICHT BV.2006.00001 del 30 aprile 2008</w:t>
      </w:r>
    </w:p>
    <w:p>
      <w:pPr>
        <w:pStyle w:val="Heading2"/>
      </w:pPr>
      <w:r>
        <w:t>Erwägungen</w:t>
      </w:r>
    </w:p>
    <w:p>
      <w:r>
        <w:rPr>
          <w:b/>
        </w:rPr>
        <w:t>E. 1</w:t>
      </w:r>
    </w:p>
    <w:p>
      <w:r>
        <w:t>Die Renten werden quartalsweise im Voraus gezahlt. Vom Todestag bis zum nÃ¤chsten RentenfÃ¤lligkeitstag wird eine Teilrente ausgerichtet.</w:t>
      </w:r>
    </w:p>
    <w:p>
      <w:r>
        <w:t>Â Â Â Â Â Â Â Â Â Â</w:t>
      </w:r>
    </w:p>
    <w:p>
      <w:r>
        <w:rPr>
          <w:b/>
        </w:rPr>
        <w:t>E. 2</w:t>
      </w:r>
    </w:p>
    <w:p>
      <w:r>
        <w:t>Todesfall-Leistungen in Kapitalform, die nicht fristgerecht Ã¼berwiesen werden kÃ¶nnen, werden zum Verzugszins gemÃ¤ss FZG verzinst.</w:t>
      </w:r>
    </w:p>
    <w:p>
      <w:r>
        <w:t>Â Â Â Â Â Â Â Â Â Â</w:t>
      </w:r>
    </w:p>
    <w:p>
      <w:r>
        <w:rPr>
          <w:b/>
        </w:rPr>
        <w:t>E. 3</w:t>
      </w:r>
    </w:p>
    <w:p>
      <w:r>
        <w:t>Todesfall-Leistungen stehen anderen anspruchsberechtigten Hinterlassenen einer versicherten Person auch dann zu, wenn sie deren Erbschaft ausschlagen.</w:t>
      </w:r>
    </w:p>
    <w:p>
      <w:r>
        <w:t>Â Â Â Â Â Â Â Â Â Â</w:t>
      </w:r>
    </w:p>
    <w:p>
      <w:r>
        <w:rPr>
          <w:b/>
        </w:rPr>
        <w:t>E. 4</w:t>
      </w:r>
    </w:p>
    <w:p>
      <w:r>
        <w:t>Todesfall-Leistungen, die aus irgendeinem Grund nicht zur Auszahlung an DestinatÃ¤re gelangen, werden nach Massgabe des Stiftungszweckes verwendet.</w:t>
      </w:r>
    </w:p>
    <w:p>
      <w:r>
        <w:t>Â Â Â Â Â Â Â Â Â Â</w:t>
      </w:r>
    </w:p>
    <w:p>
      <w:r>
        <w:rPr>
          <w:b/>
        </w:rPr>
        <w:t>E. 5</w:t>
      </w:r>
    </w:p>
    <w:p>
      <w:r>
        <w:t>Die Stiftung richtet anstelle einer Rente eine Kapitalabfindung aus, wenn die Witwen- bzw. Witwerrente weniger als 6 % und die Waisenrente weniger als 2 % der einfachen Mindestaltersrente der AHV betrÃ¤gt.</w:t>
      </w:r>
    </w:p>
    <w:p>
      <w:r>
        <w:t>Â Â Â Â Â Â Â Â Â Â</w:t>
      </w:r>
    </w:p>
    <w:p>
      <w:r>
        <w:rPr>
          <w:b/>
        </w:rPr>
        <w:t>E. 5.1</w:t>
      </w:r>
    </w:p>
    <w:p>
      <w:r>
        <w:t>Auszugehen ist von den Barwerttafeln nach Stauffer/Schaetzle, die von den Gerichten im Haftpflichtrecht, aber auch in anderen Rechtsgebieten Anwendung finden. Kapitalwert und Renten mÃ¼ssen rein rechnerisch gleichwertig sein. Dem Kapitalisierungsvorgang liegt die theoretische Annahme zugrunde, dass der KapitalempfÃ¤nger jeweils den Jahresbetrag der Rente bezieht und den verbleibenden Rest des Kapitals zu dem Zins anlegt, mit dem bei der Kapitalisierung diskontiert wird. Dann ist nach Ablauf der Rentenlaufzeit das Kapital vollstÃ¤ndig aufgebraucht. Je hÃ¶her der Kapitalisierungszinsfuss, desto kleiner ist der Barwert und umgekehrt (Schaetzle/Weber, a.a.O., S. 3 N. 1.15 f.).</w:t>
      </w:r>
    </w:p>
    <w:p>
      <w:r>
        <w:t>5.2Â Â Â Â  Ist die kÃ¼nftige Geldentwertung zu berÃ¼cksichtigen, richtet sich der Kapitalisierungszinsfuss nach dem realen Zinsertrag, der auf dem Kapital voraussichtlich erzielt werden kann.</w:t>
      </w:r>
    </w:p>
    <w:p>
      <w:r>
        <w:t>5.2.1Â Â  Nach Art. 36 Abs. 1 BVG werden die Hinterlassenenrenten, deren Laufzeit drei Jahre Ã¼berschritten hat, fÃ¼r MÃ¤nner bis zum vollendeten 65., fÃ¼r Frauen bis zum vollendeten 62. Altersjahr nach Anordnung des Bundesrates der Preisentwicklung angepasst. Die Vorsorgeeinrichtung hat im Rahmen ihrer finanziellen MÃ¶glichkeiten Bestimmungen Ã¼ber die Anpassung der laufenden Renten in den Ã¼brigen FÃ¤llen zu erlassen (Art. 36 Abs. 2 BVG).Â</w:t>
      </w:r>
    </w:p>
    <w:p>
      <w:r>
        <w:t>Â Â Â Â Â Â Â Â  Die in Ziff. 4.2.2 des Vorsorgereglements vorgesehene Anpassung der Preisentwicklung geht nicht Ã¼ber das gesetzliche Minimum hinaus. GemÃ¤ss bundesgerichtlicher Rechtsprechung ist bei Hinterlassenenrenten, die Ã¼ber das vom Gesetz vorgeschriebene Minimum hinausgehen, der Teuerungsausgleich insoweit nicht obligatorisch, als die Gesamtrente hÃ¶her ist als die der Preisentwicklung angepasste BVG-Rente (BGE 127 V 264 ff.).</w:t>
      </w:r>
    </w:p>
    <w:p>
      <w:r>
        <w:t>5.2.2Â Â  GemÃ¤ss Versicherungsausweis der BVG-Sammelstiftung der C.___, gÃ¼ltig fÃ¼r das Jahr 1999, betrug die FreizÃ¼gigkeitsleistung des verstorbenen Ehegatten der KlÃ¤gerin am 1. Januar 1999 - also rund zweieinhalb Jahre vor der Pensionierung - insgesamt Fr. 125'390.--, wovon Fr. 99'506.-- auf das obligatorische Altersguthaben gemÃ¤ss BVG entfielen (Urk. 2/12). Ein Versicherungsausweis jÃ¼ngeren Datums liegt nicht im Recht.</w:t>
      </w:r>
    </w:p>
    <w:p>
      <w:r>
        <w:t>Â Â Â Â Â Â Â Â  Die KlÃ¤gerin ist am 1. Juni 1939 geboren und hatte daher im Zeitpunkt des Todes ihres Ehegatten am 25. Mai 2004 das 62. Altersjahr bereits erreicht, weshalb die BVG-Minimalrente nur entsprechend den finanziellen MÃ¶glichkeiten der Beklagten der Preisentwicklung anzupassen wÃ¤re. Nachdem Ã¼berdies im Jahre 1999 rund 20 % der FreizÃ¼gigkeitsleistung Ã¼berobligatorische Altersguthaben darstellten, ist angesichts der notorisch geringen Inflationsrate der letzten Jahrzenten mit Ã¼berwiegender Wahrscheinlichkeit davon auszugehen, dass die nicht der Teuerung angepasste reglementarische Hinterlassenenrente auch im Zeitablauf stets Ã¼ber der nur eingeschrÃ¤nkt der Teuerung angepassten BVG-Minimalrente gelegen wÃ¤re und daher nicht den gesetzlichen Minimalanforderungen hÃ¤tte angepasst werden mÃ¼ssen. Die reglementarische Rente hÃ¤tte demnach in keiner Weise der zukÃ¼nftigen Geldentwertung angepasst werden mÃ¼ssen, weshalb die zukÃ¼nftige Geldentwertung auch bei der Festsetzung des Kapitalisierungszinsfusses nicht zu berÃ¼cksichtigen ist.</w:t>
      </w:r>
    </w:p>
    <w:p>
      <w:r>
        <w:rPr>
          <w:b/>
        </w:rPr>
        <w:t>E. 5.3</w:t>
      </w:r>
    </w:p>
    <w:p>
      <w:r>
        <w:t>5.3.1Â Â  In einem Leitentscheid aus dem Jahre 1999 Ã¼berprÃ¼fte das Bundesgericht seine Kapitalisierungspraxis auf dem Gebiete des Haftpflichtrechts und bemerkte, ein realer Ertrag von 3,5 % liege jedenfalls seit Mitte der achtziger Jahre im Rahmen dessen, was sich mit einem angemessen gemischten Wertschriften-Portefeuille oder mit Anleihen an einem auf eine vorsichtige Anlagestrategie ausgerichteten Anlagefonds erzielen lasse (BGE 125 III 321 Erw. 7). Entsprechend hielt es an seiner jahrzehntelangen Praxis eines Kapitalisierungszinssatzes von 3,5 % fest, nicht zuletzt auch aus GrÃ¼nden der Rechtssicherheit und der PraktikabilitÃ¤t, weil gerade im Bereich des Schadenersatzrechts ein ausgeprÃ¤gtes BedÃ¼rfnis nach Kalkulierbarkeit bestehe (BGE 125 III 318 Erw. 5b).</w:t>
      </w:r>
    </w:p>
    <w:p>
      <w:r>
        <w:t>5.3.2Â Â  Sind Renten in Rechtsgebieten ausserhalb des Haftpflichtrechts zu kapitalisieren, in denen der Einzelfallgerechtigkeit mehr Gewicht als der Rechtssicherheit einzurÃ¤umen ist und in denen keine feste Kapitalisierungspraxis besteht, ist nach Schaetzle/Weber der Kapitalisierungszinsfuss nach dem im konkreten Fall zu erwartenden oder zumutbaren Ertrag auf dem Kapital zu bestimmen. Dabei ist zu berÃ¼cksichtigen, ob der jeweilige Rentenbetrag vom Kapital fÃ¼r den Lebensunterhalt abgezweigt werden muss und ob die zu kapitalisierende Rente kaufkraftmÃ¤ssig an Wert verliert oder wertbestÃ¤ndig fixiert ist. Als Indiz fÃ¼r die Zinsentwicklung mag auch der in der Lebensversicherung und beruflichen Vorsorge verwendete technische Zinsfuss dienen, der bei sich verÃ¤ndernden VerhÃ¤ltnissen angepasst wird. Dabei ist aber zusÃ¤tzlich die Funktion der Kapitalabfindung zu berÃ¼cksichtigen: wenn sie zum Beispiel fÃ¼r Einkommensersatz geschuldet ist, sollte nur eine konservative Kapitalanlage angenommen werden (Schaetzle/Weber, a.a.O., S. 570 N. 5.145 f.).</w:t>
      </w:r>
    </w:p>
    <w:p>
      <w:r>
        <w:rPr>
          <w:b/>
        </w:rPr>
        <w:t>E. 5.3.3</w:t>
      </w:r>
    </w:p>
    <w:p>
      <w:r>
        <w:t>Vorliegend sprechen verschiedene Gesichtspunkte fÃ¼r eine niedrige Verzinsung. Seit dem Jahre 1999, als das Bundesgericht seine jahrzehntelange Praxis bestÃ¤tigt hat, sind die Prognosen bezÃ¼glich zu erwartender Anlagerenditen deutlich nach unten korrigiert worden, was auch in normativer Hinsicht in der Senkung des Mindestumwandlungssatzes sowie insbesondere des Mindestzinssatzes nach Art. 15 Abs. 2 BVG in Verbindung mit Art. 12 der Verordnung Ã¼ber die berufliche Alters-, Hinterlassenen- und Invalidenvorsorge (BVV 2) seinen Niederschlag gefunden hat. Letzterer betrug von 1984 bis 2002 4 %, anschliessend fÃ¼r je ein Jahr 3,25 % bzw. 2,25 %, ab 1. Januar 2005 wieder mindestens 2,5 % und seit 1. Januar 2008 mindestens 2,75 % (Art. 12 der Verordnung Ã¼ber die berufliche Alters-, Hinterlassenen- und Invalidenvorsorge [BVV 2] in der Fassung vom 5. September 2007, in Kraft seit 1. Januar 2008). Bei diesen ZinssÃ¤tzen handelt es sich jeweils um den Nominalzins, d.h. eine allfÃ¤llige gleichzeitige Geldentwertung wird nicht durch eine zusÃ¤tzliche VergÃ¼tung kompensiert. Es liegen keinerlei Anhaltspunkte vor, dass es die wirtschaftlichen Gegebenheiten erlauben wÃ¼rden, den Mindestzinssatz mittel- bis langfristig wieder auf das ursprÃ¼ngliche Niveau von 4 % anzuheben. Des weiteren ist davon auszugehen, dass die KlÃ¤gerin den jeweiligen Rentenbetrag vom Kapital fÃ¼r den Lebensunterhalt abzweigen muss. Ãberlegungen der Rechtssicherheit, die fÃ¼r die Anwendung des im Haftpflichtrecht seit Jahrzehnten geltenden Kapitalisierungszinssatzes von 3,5 % sprechen wÃ¼rden, fallen vorliegend ausser Betracht, hÃ¤tte es doch die Beklagte selber in der Hand gehabt, mittels einlÃ¤sslicher Regelung in ihrem Vorsorgereglement fÃ¼r Klarheit und Rechtssicherheit zu sorgen. Angesichts dieser UmstÃ¤nde ist der zu erwartende und zumutbare Nominalertrag - und damit der Kapitalisierungszinssatz - auf 2,5 % zu schÃ¤tzen.</w:t>
      </w:r>
    </w:p>
    <w:p>
      <w:r>
        <w:rPr>
          <w:b/>
        </w:rPr>
        <w:t>E. 5.4</w:t>
      </w:r>
    </w:p>
    <w:p>
      <w:r>
        <w:t>Anwendbar nach Stauffer/Schaetzle ist die Tabelle 20y, lebenslÃ¤ngliche Rente Frauen (Stauffer/Schaetzle, Barwerttafeln, ZÃ¼rich 2001, S. 282 f.). Die KlÃ¤gerin war beim Tod ihres Ehemannes am 25. Mai 2004 64 Jahre und 11 Monate alt. Bei einem Zinsfuss von 2,5 % ergibt die Interpolation der entsprechenden Werte fÃ¼r Alter 64 (18.42) und 65 (17.94) einen Umwandlungswert von 17.98, woraus ein Kapitalwert von Fr. 120'696.15 folgt (17.98 x Fr. 6'712.80). Da gemÃ¤ss Art. 22 Abs. 2 BVG der Anspruch auf Leistungen fÃ¼r Witwen mit der Wiederverheiratung erlischt, ist aufgrund der prognostizierten WiederverheiratungsmÃ¶glichkeit ein Abzug vorzunehmen, der gestÃ¼tzt auf die Tabelle 8: Wiederverheiratung von verwitweten Personen/Abzug in Prozent (Richtwerte), auf 2 Prozent zu veranschlagen ist (Schaetzle/Weber, a.a.O., S. 526). Der strittige Kapitalwert betrÃ¤gt demnach Fr. 118'282.20. Die Beklagte ist daher in teilweiser Gutheissung der Klage zu verpflichten, der KlÃ¤gerin Fr. 2'234.20 (= Differenz zum von der Beklagten berechneten Kapitalwert von Fr. 116'048.--) zu bezahlen.</w:t>
      </w:r>
    </w:p>
    <w:p>
      <w:r>
        <w:t>6.Â Â Â Â Â Â  Die KlÃ¤gerin bestreitet die ZulÃ¤ssigkeit der Verrechnung der bereits ausbezahlten Witwenrenten in HÃ¶he von Fr. 5'706.20 mit der Auszahlung des Kapitalwertes (Urk. 1 S. 2).</w:t>
      </w:r>
    </w:p>
    <w:p>
      <w:r>
        <w:t>6.1Â Â Â Â  Erst mit der 1. BVG-Revision sind mit Wirkung ab 2005 Rechtsgrundlagen fÃ¼r eine RÃ¼ckforderung von zu Unrecht ausgerichteten Leistungen geschaffen worden. Zuvor hatte das Bundesgericht auch ohne Bestehen einer gesetzlichen oder reglementarischen Grundlage den RÃ¼ckforderungsanspruch anerkannt und entschieden, dass fÃ¼r die RÃ¼ckforderung das Verfahren nach Art. 62 ff. OR anwendbar sei (Hans-Ulrich Stauffer, Berufliche Vorsorge, Schulthess 2005, Rz 941 f., BGE 128 V 52 Erw. 3).</w:t>
      </w:r>
    </w:p>
    <w:p>
      <w:r>
        <w:t>Â Â Â Â Â Â Â Â  Nach Art. 62 Abs. 1 OR hat die Bereicherung zurÃ¼ckzuerstatten, wer in ungerechtfertigter Weise aus dem VermÃ¶gen eines anderen bereichert worden ist. Insbesondere trifft diese Verbindlichkeit dann ein, wenn jemand ohne jeden gÃ¼ltigen Grund oder aus einem nicht verwirklichten oder nachtrÃ¤glich weggefallenen Grund eine Zuwendung erhalten hat (Abs. 2). Nach Art. 63 Abs. 1 OR kann, wer eine Nichtschuld freiwillig bezahlt, das Geleistete nur dann zurÃ¼ckfordern, wenn er nachzuweisen vermag, dass er sich Ã¼ber die Schuldpflicht in einem Irrtum befunden hat.</w:t>
      </w:r>
    </w:p>
    <w:p>
      <w:r>
        <w:t>6.2Â Â Â Â  Claus Buckenmayer, Sachbearbeiter der Beklagten, schrieb am 6. September 2004 an die KlÃ¤gerin, er dÃ¼rfe sie darauf aufmerksam machen, dass das Vorsorgereglement Artikel 4.5.2 bei Tod nach der Pensionierung den Bezug von Witwenrente vorsehe (Urk. 2/4). Dieser Wortlaut lÃ¤sst nur den Schluss zu, dass die Hilfsperson der Beklagten tatsÃ¤chlich der Auffassung war, die Beklagte schulde der KlÃ¤gerin die Witwenrente (und nichts anderes). Demnach ist die Beklagte berechtigt gewesen, die zu Unrecht ausbezahlte Leistung zurÃ¼ckzufordern bzw. sie nach den allgemeinen Regeln gemÃ¤ss Art. 120 OR zu verrechnen, weshalb die Klage in diesem Punkte abzuweisen ist.</w:t>
      </w:r>
    </w:p>
    <w:p>
      <w:r>
        <w:t>7.Â Â Â Â Â Â  Die Auszahlung eines Todesfallkapitals ist reglementarisch nur vorgesehen, wenn die versicherte Person vor der reglementarischen Pensionierung stirbt (Urk. 10/2 Ziff. 4.5.6 f.). Der Ehegatte der KlÃ¤gerin starb nach seiner Pensionierung, weshalb kein Anspruch auf ein Todesfallkapital besteht und die Klage auch in diesem Punkte abzuweisen ist.</w:t>
      </w:r>
    </w:p>
    <w:p>
      <w:r>
        <w:rPr>
          <w:b/>
        </w:rPr>
        <w:t>E. 6</w:t>
      </w:r>
    </w:p>
    <w:p>
      <w:r>
        <w:t>Ausserdem wird auf Verlangen der Anspruchsberechtigten die Witwen- bzw. Witwerrente als Kapital ausgerichtet.</w:t>
      </w:r>
    </w:p>
    <w:p>
      <w:r>
        <w:t>Â Â Â Â Â Â Â Â Â Â</w:t>
      </w:r>
    </w:p>
    <w:p>
      <w:r>
        <w:rPr>
          <w:b/>
        </w:rPr>
        <w:t>E. 7</w:t>
      </w:r>
    </w:p>
    <w:p>
      <w:r>
        <w:t>Dieses Kapital entspricht fÃ¼r Witwen bzw. Witwer, die beim Tod der versicherten Person das 45. Altersjahr vollendet haben, dem Kapitalwert der Witwen- bzw. Witwerrente. Es wird fÃ¼r jedes angebrochene Jahr, um welches die Witwe bzw. der Witwer jÃ¼nger ist als 45 Jahre, um 3 % gekÃ¼rzt. Im Minimum werden jedoch vier Jahresrenten ausbezahlt. Die Kapitalzahlung ist vor Bezug der ersten Rente zu beantragen.</w:t>
      </w:r>
    </w:p>
    <w:p>
      <w:r>
        <w:t>Â Â Â Â Â Â Â Â Â Â</w:t>
      </w:r>
    </w:p>
    <w:p>
      <w:r>
        <w:rPr>
          <w:b/>
        </w:rPr>
        <w:t>E. 8</w:t>
      </w:r>
    </w:p>
    <w:p>
      <w:r>
        <w:t>Rentenleistungen der beruflichen Vorsorge unterliegen der Verzugszinspflicht, wobei jedoch grundsÃ¤tzlich Art. 105 Abs. 1 des Obligationenrechts (OR) anwendbar ist (vgl. BGE 119 V 131 ff.). Danach ist ein Verzugszins erst vom Tage der Anhebung der Betreibung oder der gerichtlichen Klage an geschuldet. Da die KlÃ¤gerin nicht geltend macht, die Beklagte schon vor der Klageeinleitung betrieben zu haben, ist auf die nachzuzahlende Kapitalleistung ab dem 30. Dezember 2005 ein Verzugszins von 5 % geschuldet.</w:t>
      </w:r>
    </w:p>
    <w:p>
      <w:r>
        <w:t>9.Â Â Â Â Â Â  Stellt die obsiegende Partei einen entsprechenden Antrag oder ist dies von anderen Gesetzen so vorgesehen, verpflichtet das Gericht die unterliegende Partei zum Ersatz der Parteikosten (Â§ 34 Abs. 1 GSVGer). Die HÃ¶he der gerichtlich festzusetzenden EntschÃ¤digung bemisst sich nach der Bedeutung der Streitsache, der Schwierigkeit des Prozesses und dem Mass des Obsiegens, jedoch ohne RÃ¼cksicht auf den Streitwert (Â§ 34 Abs. 3 GSVGer), wobei fÃ¼r vorprozessuale Aufwendungen kein Anspruch auf EntschÃ¤digung besteht.</w:t>
      </w:r>
    </w:p>
    <w:p>
      <w:r>
        <w:t>Â Â Â Â Â Â Â Â  In WÃ¼rdigung aller UmstÃ¤nde erscheint vorliegend die Zusprechung einer ProzessentschÃ¤digung an die KlÃ¤gerin von Fr. 300.-- (inkl. Barauslagen und MWSt) als angemessen. Die der KlÃ¤gerin fÃ¼r die BemÃ¼hungen von Rechtsanwalt D.___, Baden, entstandenen Kosten in der HÃ¶he von Fr. 2'377.95 (vgl. Urk. 2/13) sind als vorprozessualer Aufwand nicht zu entschÃ¤digen.</w:t>
      </w:r>
    </w:p>
    <w:p>
      <w:r>
        <w:t>Das Gericht erkennt:</w:t>
      </w:r>
    </w:p>
    <w:p>
      <w:r>
        <w:t>1.Â Â Â Â Â Â Â Â  In teilweiser Gutheissung der Klage wird die Beklagte verpflichtet, der KlÃ¤gerin Fr. 2'234.20 zuzÃ¼glich 5 % Zins ab dem 30. Dezember 2005 zu bezahlen. Im Ãbrigen wird die Klage abgewiesen.</w:t>
      </w:r>
    </w:p>
    <w:p>
      <w:r>
        <w:t>2.Â Â Â Â Â Â Â Â  Das Verfahren ist kostenlos.</w:t>
      </w:r>
    </w:p>
    <w:p>
      <w:r>
        <w:t>3.Â Â Â Â Â Â Â Â  Die Beklagte wird verpflichtet, der KlÃ¤gerin eine ProzessentschÃ¤digung von Fr. 300.-- (ink. Barauslagen und MWSt) zu bezahlen.</w:t>
      </w:r>
    </w:p>
    <w:p>
      <w:r>
        <w:t>4. Zustellung gegen Empfangsschein an:</w:t>
      </w:r>
    </w:p>
    <w:p>
      <w:r>
        <w:t>- H.___</w:t>
      </w:r>
    </w:p>
    <w:p>
      <w:r>
        <w:t>- Sammelstiftung Vita unter Beilage einer Kopie von Urk. 40</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