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BV.2005.00157 vom 21. März 2007</w:t>
      </w:r>
    </w:p>
    <w:p>
      <w:r>
        <w:t>ZH Sozialversicherungsgericht, 2007-03-21, DE</w:t>
      </w:r>
    </w:p>
    <w:p>
      <w:r>
        <w:rPr>
          <w:b/>
        </w:rPr>
        <w:t xml:space="preserve">Quelle: </w:t>
      </w:r>
      <w:r>
        <w:t>https://mcp.opencaselaw.ch/entscheid/zh_sozialversicherungsgericht_BV.2005.00157</w:t>
      </w:r>
    </w:p>
    <w:p>
      <w:r>
        <w:t>FR: ZH_SOZIALVERSICHERUNGSGERICHT BV.2005.00157 du 21 mars 2007</w:t>
      </w:r>
    </w:p>
    <w:p>
      <w:r>
        <w:t>IT: ZH_SOZIALVERSICHERUNGSGERICHT BV.2005.00157 del 21 marzo 2007</w:t>
      </w:r>
    </w:p>
    <w:p>
      <w:pPr>
        <w:pStyle w:val="Heading2"/>
      </w:pPr>
      <w:r>
        <w:t>Erwägungen</w:t>
      </w:r>
    </w:p>
    <w:p>
      <w:r>
        <w:rPr>
          <w:b/>
        </w:rPr>
        <w:t>E. 1</w:t>
      </w:r>
    </w:p>
    <w:p>
      <w:r>
        <w:t>1.1Â Â Â Â  Das Sozialversicherungsgericht des Kantons ZÃ¼rich ist gemÃ¤ss Â§ 2 Abs. 2 lit. a des Gesetzes Ã¼ber das Sozialversicherungsgericht (GSVGer) unter anderem zustÃ¤ndig fÃ¼r die Beurteilung von Klagen nach Art. 73 des Bundesgesetzes Ã¼ber die berufliche Alters-, Hinterlassenen- und Invalidenvorsorge (BVG) einschliesslich die freiwillige Vorsorge der Personalvorsorgestiftungen gemÃ¤ss Art. 89 bis Abs. 5 und 6 des Schweizerischen Zivilgesetzbuches (ZGB) und Klagen nach Art. 142 ZGB in Verbindung mit Art. 25 a des FreizÃ¼gigkeitsgesetzes (FZG) sowie nach Art. 25 FZG. GemÃ¤ss Art. 73 Abs. 1 BVG bezeichnet jeder Kanton ein Gericht, das als letzte kantonale Instanz Ã¼ber Streitigkeiten zwischen Vorsorgeeinrichtungen, Arbeitgebern und Anspruchsberechtigten entscheidet. Das Gericht entscheidet laut Art. 73 Abs. 1 BVG ausserdem auch Ã¼ber Streitigkeiten mit Einrichtungen, welche der Erhaltung der Vorsorge im Sinne der Artikel 4 Absatz 1 und 26 Absatz 1 FZG dienen (lit. a); Streitigkeiten mit Einrichtungen, welche sich aus der Anwendung von Artikel 82 Absatz 2 ergeben (lit. b); VerantwortlichkeitsansprÃ¼che nach Artikel 52 (lit. c) sowie den RÃ¼ckgriff nach Artikel 56a Absatz 1 (lit. d).</w:t>
      </w:r>
    </w:p>
    <w:p>
      <w:r>
        <w:t>Â Â Â Â Â Â Â Â  Der Begriff der Vorsorgeeinrichtung im Sinne von Art. 73 Abs. 1 BVG weicht nicht von der Umschreibung in Art. 48 BVG ab (Maurer, Bundessozialversicherungsrecht, Bern 1993, S. 240). Damit sind die registrierten Vorsorgeeinrichtungen gemeint, welche an der DurchfÃ¼hrung der obligatorischen Versicherung teilnehmen (Art. 48 Abs. 1 BVG) und die MÃ¶glichkeit haben, die Vorsorge Ã¼ber die gesetzlichen Mindestleistungen hinaus zu erweitern (sog. umhÃ¼llende Vorsorgeeinrichtungen; Art. 49 Abs. 2 BVG), sowie die nichtregistrierten PersonalfÃ¼rsorgestiftungen im Sinne von Art. 89 bis Abs. 6 ZGB, welche im Bereich der beruflichen Vorsorge tÃ¤tig sind (BGE 122 V 323 Erw. 2b). Registrierte Vorsorgeeinrichtungen mÃ¼ssen die Rechtsform einer Stiftung oder einer Genossenschaft haben oder eine Einrichtung des Ã¶ffentlichen Rechts sein (Art. 48 Abs. 2 BVG).</w:t>
      </w:r>
    </w:p>
    <w:p>
      <w:r>
        <w:t>1.2Â Â Â Â  Bei der Beklagten 1 handelt es sich laut Internet-Vollauszug aus dem Handelsregister des Kantons ZÃ¼rich vom 22. Februar 2007 (Urk. 55/1) um eine Aktiengesellschaft, welche den unmittelbaren und mittelbaren Betrieb von Lebens-, InvaliditÃ¤ts-, Renten- und Krankenversicherungen aller Art sowie der mit LebensversicherungsvertrÃ¤gen verbundenen Zusatzversicherungen zum Zweck hat. Sie darf als Lebensversicherungs-Gesellschaft neben der direkten Lebensversicherung sowie der Unfall- und Krankenversicherung keine weiteren Versicherungszweige betreiben (Art. 12 des Versicherungsaufsichtsgesetzes [VAG]; sog. Spartentrennung) und ist weder eine registrierte Vorsorgeeinrichtung im Sinne von Art. 48 BVG noch eine nichtregistrierte PersonalfÃ¼rsorgestiftung im Sinne von Art. 89 bis Abs. 6 ZGB. Als Aktiengesellschaft ist die Beklagte 1 auch nicht nach den Bestimmungen des BVG organisiert, finanziert und verwaltet (vgl. Art. 48 Abs. 2, Art. 49 Abs. 2 BVG) und untersteht nicht der Aufsicht der in Art. 61 BVG genannten BehÃ¶rden.</w:t>
      </w:r>
    </w:p>
    <w:p>
      <w:r>
        <w:t>Â Â Â Â Â Â Â Â  Somit kann die Beklagte 1 nicht zu Leistungen an den KlÃ¤ger aus BVG (Invalidenrente) verpflichtet werden. Da es ihr an der PassivlegitimitÃ¤t fehlt, ist die Klage abzuweisen, soweit sie gegen die Beklagte 1 gerichtet ist.</w:t>
      </w:r>
    </w:p>
    <w:p>
      <w:r>
        <w:t>1.3Â Â Â Â  Wie sich aus den Akten ergibt (vgl. Urk. 2/7, Urk. 2/11), ist aber die Beklagte 1 gegenÃ¼ber dem KlÃ¤ger so aufgetreten, als fÃ¼hre sie selbst die berufliche Vorsorge fÃ¼r die Mitarbeiter der C.___ GmbH durch. Es hÃ¤tte dem KlÃ¤ger deshalb nicht zum Nachteil gereichen kÃ¶nnen, dass er die Beklagte 1 ins Recht gefasst hat statt die zum gleichen Versicherungskonzern gehÃ¶rende Beklagte 4. Vielmehr hÃ¤tte ohne Weiteres die Beklagte 4 statt der Beklagten 1 in den Prozess aufgenommen werden kÃ¶nnen (vgl. das ebenfalls die Beklagten 1 und 4 betreffende Urteil des Sozialversicherungsgerichts des Kantons ZÃ¼rich vom 31. Mai 2006, BV.2005.00107). Nachdem der KlÃ¤ger aber grundsÃ¤tzlich an seiner Klage gegen die Beklagte 1 festgehalten (Urk. 31) und die Beklagte 4 zusÃ¤tzlich eingeklagt hat (Urk. 33/1), ist Ã¼ber die Klage gegen die Beklagte 1 im obgenannten Sinne zu entscheiden. Soweit dem KlÃ¤ger vorsorgerechtliche AnsprÃ¼che aus dem dem ArbeitsverhÃ¤ltnis mit der C.___ AG zugrundeliegenden VersicherungsverhÃ¤ltnis zustehen - worÃ¼ber noch zu entscheiden sein wird -, richten sich diese gegen die Beklagte 4.</w:t>
      </w:r>
    </w:p>
    <w:p>
      <w:r>
        <w:rPr>
          <w:b/>
        </w:rPr>
        <w:t>E. 2</w:t>
      </w:r>
    </w:p>
    <w:p>
      <w:r>
        <w:t>2.1Â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t>2.2Â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des Bundesgesetzes Ã¼ber die Invalidenversicherung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Â Â Â Â 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 Diese Bindungswirkung setzt voraus, dass die IV-Stelle allen in Betracht fallenden Vorsorgeeinrichtungen ihre RentenverfÃ¼gung von Amtes wegen erÃ¶ffnet. Dem BVG-Versicherer steht ein selbstÃ¤ndiges Beschwerderecht im Verfahren nach IVG zu (BVG 130 V 273 Erw. 3.1). Unterbleibt ein solches Einbeziehen der Vorsorgeeinrichtungen, ist die IV-rechtliche Festsetzung des InvaliditÃ¤tsgrades (grundsÃ¤tzlich, masslich und zeitlich) berufsvorsorgerechtlich nicht verbindlich (BGE 130 V 273 Erw. 3.1).</w:t>
      </w:r>
    </w:p>
    <w:p>
      <w:r>
        <w:t>Â Â Â Â Â Â Â Â Â  Die angemessene Sanktion eines ErÃ¶ffnungsfehlers lÃ¤sst sich dabei nicht in allgemeiner Weise umschreiben, sondern hÃ¤ngt vom Einzelfall ab. Sie resultiert aus einer InteressenabwÃ¤gung, deren Sinn und Ziel darin liegt, die Partei vor Nachteilen zu schÃ¼tzen, die sie infolge des Mangels erleiden wÃ¼rde (vgl. Urteil des EidgenÃ¶ssischen Versicherungsgerichts [EVG] vom 5. Oktober 2005 i.S. S., B 91/04, mit Hinweisen). Das Problem des Nichteinbezugs des Vorsorgeversicherers ins IV-Verfahren wird namentlich dann gegenstandslos, wenn sich dieser im Rahmen des invalidenversicherungsrechtlich VerfÃ¼gten hÃ¤lt oder sich gar darauf abstÃ¼tzt. In diesem Fall kommt ohne Weiterungen die vom Gesetzgeber gewollte, in den Art. 23 ff. BVG zum Ausdruck gebrachte Verbindlichkeitswirkung unter Vorbehalt offensichtlicher Unrichtigkeit des IV-Entscheids zum Zuge. Mit anderen Worten: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IV-Verfahren beteiligt war oder nicht. Vorbehalten sind jene FÃ¤lle, in denen eine gesamthafte PrÃ¼fung der Aktenlage ergibt, dass die InvaliditÃ¤tsbemessung der Invalidenversicherung offensichtlich unhaltbar war (vgl. Urteile EVG vom 9. Februar 2004 i.S. F., B 39/03, Erw. 3.1; 2. Dezember 2004 i.S. W., B 51/04, je mit Hinweisen, insbesondere auf BGE 130 V 273 f. Erw. 3.1).</w:t>
      </w:r>
    </w:p>
    <w:p>
      <w:r>
        <w:t>3.Â Â Â Â Â Â  Da die RentenverfÃ¼gung vom 23. Oktober 2001 (Urk. 21/21), in welcher von einem Eintritt der ArbeitsunfÃ¤higkeit im Mai 2000 ausgegangen wird, keiner der beteiligten Vorsorgeeinrichtungen erÃ¶ffnet worden ist, sind diese an den von der IV-Stelle festgelegten Zeitpunkt nicht gebunden. Die Beklagte 2 und die Beklagte 3 berufen sich zwar sinngemÃ¤ss auf den Entscheid der IV-Stelle. Weil sich dies nur der KlÃ¤ger, nicht aber die Beklagte 4 entgegenhalten lassen muss, ist die strittige Frage, wann die ArbeitsfÃ¤higkeit eingetreten ist, im vorliegenden Verfahren frei zu Ã¼berprÃ¼fen.</w:t>
      </w:r>
    </w:p>
    <w:p>
      <w:r>
        <w:rPr>
          <w:b/>
        </w:rPr>
        <w:t>E. 4</w:t>
      </w:r>
    </w:p>
    <w:p>
      <w:r>
        <w:t>4.1Â Â Â Â  GemÃ¤ss dem von der IV-Stelle ZÃ¼rich eingeholten psychiatrischen Gutachten von Dr. F.___ vom 3. Juli 2001 (Urk. 21/15) leidet der KlÃ¤ger unter einer chronischen paranoiden Schizophrenie (ICD Nr. F 20.00). GegenÃ¼ber Dr. F.___ gab der KlÃ¤ger an, er habe zunÃ¤chst drei Jahre in D.___ und dann die nÃ¤chsten drei Jahre im Lernstudio in L.___ die Primarschule besucht. Er sei beim Lernen zu langsam gewesen, kÃ¶nne sich aber nicht mehr genau daran erinnern. In der Sekundarschule habe er nicht bleiben kÃ¶nnen, weshalb er zwei Jahre lang in G.___ die Realschule besucht habe. Sein Vater habe ihn dann in ein Internat geschickt, wo er zwei oder drei Jahre lang die Sekundarschule besucht habe. Danach habe er Hilfsarbeiten ausgefÃ¼hrt und Sprachkurse besucht. Eine Elektromonteur-Lehre habe er nach einem Jahr abgebrochen, weil er kÃ¶rperlich dafÃ¼r nicht geschaffen gewesen sei. Er habe dann eine KV-Lehre machen wollen, sein Vater habe ihm jedoch nicht mehr vertraut und deshalb nur eine einjÃ¤hrige Handelsschule bezahlt. In der Folge habe er zwei Jahre bei H.___ im Verkauf von Gartenartikeln gearbeitet, fÃ¼r BÃ¼roarbeiten habe es nicht gereicht. Es seien wÃ¤hrend zwei bis drei Jahren mehrere Stellen gefolgt, an denen er Schiffbruch erlitten habe: Bei der Krankenkasse I.___ und bei der J.___ habe er am Computer gearbeitet, habe aber die jeweiligen Anforderungen nicht erfÃ¼llen kÃ¶nnen. Darauf habe er in der Firma seines Vaters gearbeitet und schliesslich in einer Transportfirma doch noch eine zweijÃ¤hrige Anschlusslehre im kaufmÃ¤nnischen Bereich absolviert, welche er wahrscheinlich 1992 mit der Note 5,1 abgeschlossen habe. Nach Vollendung der Lehre habe er ca. sechs Stellen im BÃ¼ro und Verkauf gehabt. Wie schon frÃ¼her habe es aber auch an diesen Stellen Probleme gegeben, weil er sich schlecht behandelt gefÃ¼hlt habe.</w:t>
      </w:r>
    </w:p>
    <w:p>
      <w:r>
        <w:t>Â Â Â Â Â Â Â Â  Der KlÃ¤ger habe deshalb den Beruf wechseln wollen und im Alter von 31 Jahren die TaxiprÃ¼fung gemacht. Bei der Firma A.___ sei es fÃ¼nf Jahre gut gegangen. Dann habe er aber nichts mehr verdient und man habe begonnen, ihn zu plagen. Es sei eine "Umherzieherei" an seinem Auto gewesen, man habe mit einem GerÃ¤t in sein Auto gezÃ¼ndet, seinen Nacken gebrannt. Die Zentrale habe den Umsatz manipuliert und man habe ihn dazu bringen wollen, eine Jugoslawin in die Schweiz zu bringen und zu heiraten. Etwa ein Jahr habe der KlÃ¤ger danach bei Taxi B.___ gearbeitet. Dort habe man Ãl aus seinem Wagen laufen lassen und ihn fertig machen wollen. Er habe zu wenig Umsatz gemacht, da sein Auto zu wenig vornehm gewesen sei. Ausserdem sei an diesem plÃ¶tzlich eine Sicherung durchgeschmolzen.</w:t>
      </w:r>
    </w:p>
    <w:p>
      <w:r>
        <w:t>Â Â Â Â Â Â Â Â  Schliesslich habe der KlÃ¤ger bei der K.___ AG (richtig: C.___ GmbH) gearbeitet, wo man ihn komplett fertig gemacht habe. Er habe eine Schusswaffe unter dem Beifahrersitz gefunden und diese der Polizei abgegeben. Wegen eines Bonus-Malus-Systems habe er manchmal nur Fr. 2'000.-- verdient. Gewisse Menschen hÃ¤tten "hineingegriffen", so dass er beim Autofahren plÃ¶tzlich eine StÃ¶rung auf dem Lenkrad oder an der Kupplung gehabt habe. Er habe schliesslich den Boden unter den FÃ¼ssen verloren und sei nun nicht mehr arbeitstÃ¤tig.</w:t>
      </w:r>
    </w:p>
    <w:p>
      <w:r>
        <w:t>Â Â Â Â Â Â Â Â  Der Vater des KlÃ¤gers sei jÃ¼discher, die Mutter deutscher Abstammung. Beim Vater sei er als Christ abgeschrieben. Die Leute wÃ¼rden Halbjuden hassen. Man habe den KlÃ¤ger deshalb "zur Sau gemacht".</w:t>
      </w:r>
    </w:p>
    <w:p>
      <w:r>
        <w:t>Â Â Â Â Â Â Â Â  Der KlÃ¤ger wisse nicht, wer hinter allem stecke. Seit drei bis vier Jahren sei es aber akut: Begonnen habe es mit der Schikaniererei beim Taxifahren und in der damaligen Wohnung in ZÃ¼rich. Es habe einen Nachbarn gegeben, welcher immer wieder erklÃ¤rt habe, der KlÃ¤ger sei nicht normal, und ein anderer habe jÃ¼dische Leute nicht gern gehabt. In der jetzigen Wohnung zÃ¼nde man mit Instrumentchen in seine Zimmer, beim Essen drÃ¼cke man auf seinen Bauch, so dass er keinen Appetit mehr habe. Das GerÃ¤t sei programmierbar, brenne ihn auf den SchÃ¤del, ins Auge, lÃ¶se SchuhbÃ¤ndel auf. Beim Taxifahren habe man den KlÃ¤ger mit einer Richtstrahlantenne verfolgt. Er habe deswegen einem Nachbarn ein Ei an die Fassade geworfen. Der Nachbar und auch seine Mutter hÃ¤tten ihn zu einem Psychiater schicken wollen.</w:t>
      </w:r>
    </w:p>
    <w:p>
      <w:r>
        <w:t>4.2Â Â Â Â  Zum Psychostatus hielt Dr. F.___ fest, der KlÃ¤ger wirke sehr nervÃ¶s und gespannt, sei in einem dauernden Redefluss. Das Denken sei sprunghaft. Er sei in einer aggressiven Spannung, die AffektivitÃ¤t sei nicht einfÃ¼hlbar. Seine Ãusserungen wirkten oft weltfremd, er komme immer wieder stereotyp auf gewisse Inhalte zurÃ¼ck. Der KlÃ¤ger habe einen durchdringenden, stechenden Blick, mit dem er einem fixiere oder unruhig umherschaue. Eine Krankheitseinsicht bestehe nicht. Er lehne Behandlung und Medikamente ab.</w:t>
      </w:r>
    </w:p>
    <w:p>
      <w:r>
        <w:t>Â Â Â Â Â Â Â Â  Psychiatrisch gesehen leide der KlÃ¤ger seit mehr als sieben Jahren an einer chronischen Schizophrenie mit psychotischer paranoider Symptomatik (er fÃ¼hle sich verfolgt und geplagt durch ein anonymes System), aggressiver Gespanntheit, formalen DenkstÃ¶rungen mit Zerfahrenheit, Neologismen, parathymer AffektivitÃ¤t, leichten Manierismen und Stereotypien. Der Autismus sei so gross, dass eine ArbeitstÃ¤tigkeit nicht mehr denkbar sei. Wegen der fehlenden Krankheitseinsicht sei eine Behandlung unmÃ¶glich und die Prognose deshalb schlecht. Der KlÃ¤ger sei wegen der psychischen Krankheit seit jeher reduziert und seit Mai 2000 zu nahezu 100 % arbeitsunfÃ¤hig fÃ¼r sÃ¤mtliche BerufstÃ¤tigkeiten.</w:t>
      </w:r>
    </w:p>
    <w:p>
      <w:r>
        <w:rPr>
          <w:b/>
        </w:rPr>
        <w:t>E. 5</w:t>
      </w:r>
    </w:p>
    <w:p>
      <w:r>
        <w:t>5.1Â Â Â Â  Weil unter der fÃ¼r den Anspruch auf berufsvorsorgerechtliche Invalidenleistungen relevanten ArbeitsunfÃ¤higkeit eine Einbusse an funktionellem LeistungsvermÃ¶gen im bisherigen Beruf oder Aufgabenbereich zu verstehen ist (BGE 114 V 286 Erw. 3c), ist fÃ¼r deren Eintritt in erster Linie von Bedeutung, ob sich eine gesundheitliche BeeintrÃ¤chtigung auf das ArbeitsverhÃ¤ltnis sinnfÃ¤llig auswirkt oder ausgewirkt hat. Das heisst, es muss arbeitsrechtlich in Erscheinung treten, dass der Versicherte an LeistungsvermÃ¶gen eingebÃ¼sst hat, so etwa durch einen Abfall der Leistungen mit entsprechender Feststellung oder gar Ermahnung des Arbeitgebers oder durch gehÃ¤ufte, aus dem Rahmen fallende gesundheitlich bedingte ArbeitsausfÃ¤lle. Mit anderen Worten: Die Leistungseinbusse muss in aller Regel dem seinerzeitigen Arbeitgeber aufgefallen sein. Eine erst nach Jahren rÃ¼ckwirkend festgelegte medizinisch-theoretische ArbeitsunfÃ¤higkeit genÃ¼gt nicht (Erw. 4.2 des in SZS 2003 S. 434 zusammengefassten Urteils des EVG in Sachen B. vom 5. Februar 2003, B 13/01; Urteil S. vom 28. Juli 2003, B 86/01, Erw. 5.3). Vielmehr muss der Zeitpunkt des Eintritts der berufsvorsorgerechtlich relevanten ArbeitsunfÃ¤higkeit mit dem im Sozialversicherungsrecht Ã¼blichen Beweisgrad der Ã¼berwiegenden Wahrscheinlichkeit (BGE 126 V 360 Erw. 5b mit Hinweisen) echtzeitlich nachgewiesen sein. Dieser Nachweis darf nicht durch nachtrÃ¤gliche spekulative erwerbliche oder medizinische Annahmen und Ãberlegungen ersetzt werden (Urteil B. vom 22. Februar 2002, B 35/00, Erw. 1b).</w:t>
      </w:r>
    </w:p>
    <w:p>
      <w:r>
        <w:t>Â Â Â Â Â Â Â Â  Die Verminderung der LeistungsfÃ¤higkeit muss ferner in dem Sinne dauerhafter Natur sein, dass der ihr zugrunde liegende Gesundheitsschaden auf lÃ¤ngere Sicht geeignet ist, die ArbeitsfÃ¤higkeit des Versicherten erheblich zu beeintrÃ¤chtigen (nicht publizierte Urteile des EVG in Sachen B. vom 7. Oktober 1998, B 48/97, und G. vom 29. April 1998, B 18/97). Bei wiederholten kurzfristigen, krankheitsbedingten Arbeitsplatzabsenzen von wenigen Tagen oder einzelnen Wochen ist dieses Erfordernis in der Regel nicht erfÃ¼llt (Erw. 1.2 des in SZS 2006 S. 365 zusammengefassten Urteils des EVG in Sachen B. vom 12. September 2005, B 44/05).</w:t>
      </w:r>
    </w:p>
    <w:p>
      <w:r>
        <w:t>5.2Â Â Â Â  Bei der WÃ¼rdigung des Sachverhalts, die mit aller Sorgfalt zu erfolgen hat, muss dem Wesen einer Schubkrankheit wie der Schizophrenie besonders Rechnung getragen werden, bei der sich Perioden der ArbeitsfÃ¤higkeit und solche der vollen oder teilweisen ArbeitsunfÃ¤higkeit oft kurzfristig ablÃ¶sen (vgl. BGE 99 V 100 f. Erw. 2). Typisch fÃ¼r die Krankheit ist zudem das mangelnde Bewusstsein derselben (Urteil des EVG in Sachen S. vom 20. Juli 2005, B 30/04), wie es auch beim KlÃ¤ger in Erscheinung trat, weshalb ihm dieser Umstand nicht zum Vorwurf gemacht werden kann. Ein allzu strenger Massstab bei der Beurteilung der zeitlichen KonnexitÃ¤t im Falle einer Schubkrankheit wÃ¼rde sodann dazu fÃ¼hren, dass regelmÃ¤ssig jene Vorsorgeeinrichtung, die bei Ausbruch der Krankheit leistungspflichtig war, bei spÃ¤teren invalidisierenden SchÃ¼ben Rentenleistungen zu bezahlen hÃ¤tte, selbst wenn unter UmstÃ¤nden lÃ¤ngere Abschnitte mit wiederhergestellter und in mehreren, wenn auch kurzen AnstellungsverhÃ¤ltnissen verwerteter ArbeitsfÃ¤higkeit dazwischen liegen. Ein solches Ergebnis wÃ¤re unter dem Gesichtspunkt des Versicherungsschutzes in der beruflichen Vorsorge in jenen FÃ¤llen unerwÃ¼nscht und gar als stossend zu bezeichnen, in welchen die Schubkrankheit zu einem Zeitpunkt ausbricht, in welchem eine Versicherungsdeckung fehlt. Den gesamten UmstÃ¤nden des Einzelfalles kommt daher besondere Bedeutung zu (Urteil des EVG in Sachen B. vom 12. November 2003, B 12/03, Erw. 3.2.1).</w:t>
      </w:r>
    </w:p>
    <w:p>
      <w:r>
        <w:t>Â Â Â Â Â Â Â Â  Im Rahmen von Art. 23 BVG ist grundsÃ¤tzlich auf jene VerhÃ¤ltnisse abzustellen, die sich auch arbeitsrechtlich offenbaren. Die vertraglich festgesetzte Pflicht zur Erbringung von Arbeit und die dafÃ¼r vorgesehene EntlÃ¶hnung sowie weitere im Rahmen des ArbeitsverhÃ¤ltnisses getroffene Vereinbarungen sind in der Regel als den realen Gegebenheiten entsprechend zu werten. Nur bei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wobei gegebenenfalls Ã¤usserste ZurÃ¼ckhaltung geboten ist. Andernfalls bestÃ¼nde die Gefahr, in Spekulationen zu verfallen mit der Folge, dass der Versicherungsschutz vereitelt wÃ¼rde (bereits erwÃ¤hntes Urteil vom 12. November 2003, B 12/03).</w:t>
      </w:r>
    </w:p>
    <w:p>
      <w:r>
        <w:rPr>
          <w:b/>
        </w:rPr>
        <w:t>E. 6.1</w:t>
      </w:r>
    </w:p>
    <w:p>
      <w:r>
        <w:t>Vorliegend ist festzuhalten, dass der KlÃ¤ger bis im Mai 2000 mehrheitlich und weitgehend ununterbrochen einer vollzeitlichen ErwerbstÃ¤tigkeit nachgegangen ist. LÃ¤nger dauernde ArbeitsunfÃ¤higkeiten sind nicht dokumentiert. Es ist wohl aus den Akten ersichtlich, dass die schizophrenen ZÃ¼ge beim KlÃ¤ger bereits relativ frÃ¼h insofern in Erscheinung getreten sind, als es an diversen Arbeitsstellen zu Schwierigkeiten kam, weil er sich von Vorgesetzten und Mitarbeitern verfolgt bzw. ungerecht behandelt fÃ¼hlte. Der KlÃ¤ger hatte das GefÃ¼hl, man stelle bewusst zu hohe, objektiv gar nicht erfÃ¼llbare Anforderungen, wolle ihn hinausekeln, er werde "gegÃ¤ngelt", unter Druck gesetzt, verleumdet und schikaniert. Dass er grundsÃ¤tzlich den Anforderungen nicht gewachsen gewesen ist, lÃ¤sst sich aber daraus nicht schliessen. Die ihm besser zusagende TÃ¤tigkeit als Taxifahrer konnte er wÃ¤hrend mehreren Jahren ausÃ¼ben und damit einen vollen Lohn erzielen. Er fÃ¼hlte sich zwar zunehmend verfolgt und gemobbt, konnte aber offensichtlich den Transport der FahrgÃ¤ste trotzdem weiterhin ausfÃ¼hren. Nachdem er das ArbeitsverhÃ¤ltnis mit der B.___ AG am 30. September 1999 von sich aus aufgelÃ¶st hatte (Urk. 21/10/4), trat er bereits Mitte November 1999 bei der C.___ GmbH eine neue Stelle an. Dort erzielte er ebenfalls einen vollen Lohn und hatte wÃ¤hrend der Dauer von 5 1/2 Monaten keine krankheitsbedingten Absenzen aufzuweisen (Urk. 21/9). Erst am 9. Mai 2000 wirkte sich dann sein Verfolgungswahn derart stark aus, dass er seiner Arbeit als Taxifahrer nicht mehr nachgehen konnte. Deswegen attestierte Dr. F.___ ab diesem Zeitpunkt eine ArbeitsunfÃ¤higkeit von 100 %.</w:t>
      </w:r>
    </w:p>
    <w:p>
      <w:r>
        <w:t>6.2Â Â Â Â  Zwar merkte Dr. F.___ in seinem Gutachten an, dass der KlÃ¤ger aufgrund seiner psychischen Krankheit seit jeher reduziert arbeitsfÃ¤hig sei. Diese Aussage ist jedoch nicht geeignet, den Nachweis einer vor Mai 2000 bestehenden ArbeitsunfÃ¤higkeit von mindestens 20 % mit Ã¼berwiegender Wahrscheinlichkeit zu erbringen. Es handelt sich um eine spekulative Annahme, welche die fehlenden echtzeitlichen Angaben Ã¼ber die ArbeitsfÃ¤higkeit nicht zu ersetzen vermag. Die von den Beklagten 1 und 4 verlangten zusÃ¤tzlichen medizinischen AbklÃ¤rungen sind nicht geeignet, an dieser Sachlage etwas zu Ã¤ndern. Selbst wenn sie bezÃ¼glich Eintritt und Umfang einer ArbeitsunfÃ¤higkeit vor Mai 2000 konkretere Aussagen als das Gutachten von Dr. F.___ enthielten, wÃ¼rde es sich dabei um rÃ¼ckwirkende, theoretische Angaben handeln, welche im Widerspruch dazu stÃ¼nden, dass der KlÃ¤ger stets ein volles Arbeitspensum geleistet hat. Wie bereits erwÃ¤hnt, kann aus dem Umstand, dass sich der KlÃ¤ger am Arbeitsplatz schlecht behandelt gefÃ¼hlt hat, nicht geschlossen werden, dass er nicht mehr zur Erbringung einer vollen Arbeitsleistung in der Lage gewesen wÃ¤re. Entscheidend ist nicht der Ausbruch der Krankheit, sondern der Zeitpunkt, in welchem diese zu einer relevanten ArbeitsunfÃ¤higkeit gefÃ¼hrt hat.</w:t>
      </w:r>
    </w:p>
    <w:p>
      <w:r>
        <w:t>Â Â Â Â Â Â Â Â  Es trifft zu, dass sich den Akten entnehmen lÃ¤sst, dass der KlÃ¤ger trotz schliesslich erfolgreich abgeschlossener kaufmÃ¤nnischer Ausbildung den Anforderungen der in diesem Bereich ausgeÃ¼bten TÃ¤tigkeiten nicht vollumfÃ¤nglich gewachsen war. Welche GrÃ¼nde dafÃ¼r verantwortlich waren, lÃ¤sst sich rÃ¼ckblickend aber nicht mehr mit Ã¼berwiegender Wahrscheinlichkeit feststellen. Gesundheitsbedingte ArbeitsunfÃ¤higkeiten sind dem KlÃ¤ger damals jedenfalls nicht bescheinigt worden, und eine Ãberforderung kann ebenso auch auf andere Ursachen zurÃ¼ckzufÃ¼hren sein, insbesondere dass die jeweilige TÃ¤tigkeit den FÃ¤higkeiten und Neigungen des KlÃ¤gers nicht entsprach. Ausserdem erscheint es nicht mÃ¶glich, noch verwertbare AuskÃ¼nfte einzuholen Ã¼ber ArbeitsverhÃ¤ltnisse, welche mindestens 10 bis zu Ã¼ber 25 Jahre zurÃ¼ckliegen. Der Unterschied zum Sachverhalt im von der Beklagten 1 zitierten Entscheid des EVG vom 9. November 2005 (B35/05) liegt darin, dass in jenem Fall dem Versicherten Ã¤rztlicherseits im angestammten Beruf bei dessen Aufgabe eine vollstÃ¤ndige ArbeitsunfÃ¤higkeit attestiert worden ist und er eindeutig aus gesundheitsbedingten GrÃ¼nden eine andere TÃ¤tigkeit aufgenommen hat. Vorliegend gibt es aber keine echtzeitliche Ã¤rztliche Bescheinigung, welche eine ArbeitsunfÃ¤higkeit im kaufmÃ¤nnischen Bereich bestÃ¤tigt. Es lÃ¤sst sich nicht belegen, dass der Wechsel der TÃ¤tigkeit aus gesundheitlichen GrÃ¼nden erfolgt ist. Ausserdem hat das EVG in jenem Fall den Unterbruch des zeitlichen Zusammenhangs verneint, nachdem der Versicherte in der VerweisungstÃ¤tigkeit wÃ¤hrend rund einem Jahr eine volle ArbeitsfÃ¤higkeit aufgewiesen hat. Ob beim KlÃ¤ger, welcher die TÃ¤tigkeit als Taxifahrer mehr als fÃ¼nf Jahre ausgeÃ¼bt hat, analog zu entscheiden wÃ¤re, erscheint als sehr fraglich, kann aber offen bleiben, da sie sich nur stellen wÃ¼rde, wenn eine ArbeitsunfÃ¤higkeit im frÃ¼heren TÃ¤tigkeitsbereich ausgewiesen wÃ¤re.</w:t>
      </w:r>
    </w:p>
    <w:p>
      <w:r>
        <w:rPr>
          <w:b/>
        </w:rPr>
        <w:t>E. 6.3</w:t>
      </w:r>
    </w:p>
    <w:p>
      <w:r>
        <w:t>Insgesamt ist damit davon auszugehen, dass eine relevante ArbeitsunfÃ¤higkeit beim KlÃ¤ger erst im Mai 2000 eingetreten ist. Zu diesem Zeitpunkt war der KlÃ¤ger bei der Beklagten 4 versichert, womit diese die gesetzlichen und reglementarischen Invalidenleistungen zu erbringen hat.</w:t>
      </w:r>
    </w:p>
    <w:p>
      <w:r>
        <w:rPr>
          <w:b/>
        </w:rPr>
        <w:t>E. 7</w:t>
      </w:r>
    </w:p>
    <w:p>
      <w:r>
        <w:t>Verzugszinsen sind auf Invalidenleistungen geschuldet, wobei jedoch grundsÃ¤tzlich Art. 105 Abs. 1 OR anwendbar ist (BGE 119 V 131 ff.). Danach ist ein Verzugszins erst vom Tage der Anhebung der Betreibung oder der gerichtlichen Klage an geschuldet. Die Beklagte 4 ist damit zu verpflichten, auf den Rentenbetreffnissen einen Zins von 5 % fÃ¼r die bis zur Klageeinleitung fÃ¤llig gewordenen Betreffnisse ab dem 27. Dezember 2005 und auf den seither fÃ¤llig gewordenen ab dem jeweiligen FÃ¤lligkeitsdatum zu bezahlen.</w:t>
      </w:r>
    </w:p>
    <w:p>
      <w:r>
        <w:rPr>
          <w:b/>
        </w:rPr>
        <w:t>E. 8</w:t>
      </w:r>
    </w:p>
    <w:p>
      <w:r>
        <w:t>Zusammenfassend ist die Beklagte 4 damit in Gutheissung der Klage zu verpflichten, dem KlÃ¤ger die gesetzlichen und reglementarischen Invalidenleistungen zuzÃ¼glich Zins zu 5 % auf den nachzuzahlenden Rentenbetreffnissen bis Dezember 2005 ab dem 27. Dezember 2005 und auf den seither fÃ¤llig gewordenen ab dem jeweiligen FÃ¤lligkeitsdatum zu bezahlen. Die Klage gegen die Beklagten 2 und 3 ist abzuweisen.</w:t>
      </w:r>
    </w:p>
    <w:p>
      <w:r>
        <w:rPr>
          <w:b/>
        </w:rPr>
        <w:t>E. 9</w:t>
      </w:r>
    </w:p>
    <w:p>
      <w:r>
        <w:t>9.1Â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w:t>
      </w:r>
    </w:p>
    <w:p>
      <w:r>
        <w:t>9.2Â Â Â Â  Mit Honorarnote vom 13. MÃ¤rz 2007 hat die unentgeltliche Rechtsvertreterin des KlÃ¤gers einen Aufwand von 21,25 Stunden sowie Barauslagen von Fr. 334.20 geltend gemacht (Urk. 57). Dies erscheint als angemessen, wobei kein Anlass besteht vom gerichtsÃ¼blichen Ansatz von Fr. 200.-- pro Stunde abzuweichen. Die Beklagte 4 ist somit zu verpflichten, dem KlÃ¤ger eine ProzessentschÃ¤digung von Fr. 4'900.-- (inkl. MWSt und Barauslagen) zu bezahlen.</w:t>
      </w:r>
    </w:p>
    <w:p>
      <w:r>
        <w:t>Das Gericht erkennt:</w:t>
      </w:r>
    </w:p>
    <w:p>
      <w:r>
        <w:t>1.Â Â Â Â Â Â Â Â  In Gutheissung der Klage wird die Beklagte 4 verpflichtet, dem KlÃ¤ger die gesetzlichen und reglementarischen Invalidenleistungen zuzÃ¼glich Zins zu 5 % auf den nachzuzahlenden Rentenbetreffnissen bis Dezember 2005 ab dem 27. Dezember 2005 und auf den seither fÃ¤llig gewordenen ab dem jeweiligen FÃ¤lligkeitsdatum zu bezahlen.</w:t>
      </w:r>
    </w:p>
    <w:p>
      <w:r>
        <w:t>Â Â Â Â Â Â Â Â Â Â  Die Klage gegen die Beklagten 1, 2 und 3 wird abgewiesen.</w:t>
      </w:r>
    </w:p>
    <w:p>
      <w:r>
        <w:t>2.Â Â Â Â Â Â Â Â  Das Verfahren ist kostenlos.</w:t>
      </w:r>
    </w:p>
    <w:p>
      <w:r>
        <w:t>3.Â Â Â Â Â Â Â Â  Die Beklagte 4 wird verpflichtet, der unentgeltlichen Rechtsvertreterin des KlÃ¤gers, FÃ¼rsprecherin Deborah MÃ¼ller, KÃ¼snacht, eine ProzessentschÃ¤digung von Fr. 4'900.-- (inkl. MWSt und Barauslagen) zu bezahlen.</w:t>
      </w:r>
    </w:p>
    <w:p>
      <w:r>
        <w:t>4. Zustellung gegen Empfangsschein an:</w:t>
      </w:r>
    </w:p>
    <w:p>
      <w:r>
        <w:t>- FÃ¼rsprecherin Deborah MÃ¼ller</w:t>
      </w:r>
    </w:p>
    <w:p>
      <w:r>
        <w:t>- Allianz Suisse Versicherungs-Gesellschaft</w:t>
      </w:r>
    </w:p>
    <w:p>
      <w:r>
        <w:t>- Sammelstiftung BVG der Allianz Suisse Lebensversicherungs-Gesellschaft unter Beilage je einer Kopie von Urk. 56 und Urk. 57</w:t>
      </w:r>
    </w:p>
    <w:p>
      <w:r>
        <w:t>- RechtsanwÃ¤ltin Marta Mozar</w:t>
      </w:r>
    </w:p>
    <w:p>
      <w:r>
        <w:t>- Sammelstiftung berufliche Vorsorge Swiss Life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