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BV.2005.00153 vom 21. März 2006</w:t>
      </w:r>
    </w:p>
    <w:p>
      <w:r>
        <w:t>ZH Sozialversicherungsgericht, 2006-03-21, DE</w:t>
      </w:r>
    </w:p>
    <w:p>
      <w:r>
        <w:rPr>
          <w:b/>
        </w:rPr>
        <w:t xml:space="preserve">Quelle: </w:t>
      </w:r>
      <w:r>
        <w:t>https://mcp.opencaselaw.ch/entscheid/zh_sozialversicherungsgericht_BV.2005.00153</w:t>
      </w:r>
    </w:p>
    <w:p>
      <w:r>
        <w:t>FR: ZH_SOZIALVERSICHERUNGSGERICHT BV.2005.00153 du 21 mars 2006</w:t>
      </w:r>
    </w:p>
    <w:p>
      <w:r>
        <w:t>IT: ZH_SOZIALVERSICHERUNGSGERICHT BV.2005.00153 del 21 marzo 2006</w:t>
      </w:r>
    </w:p>
    <w:p>
      <w:pPr>
        <w:pStyle w:val="Heading2"/>
      </w:pPr>
      <w:r>
        <w:t>Erwägungen</w:t>
      </w:r>
    </w:p>
    <w:p>
      <w:r>
        <w:rPr>
          <w:b/>
        </w:rPr>
        <w:t>E. 2.1</w:t>
      </w:r>
    </w:p>
    <w:p>
      <w:r>
        <w:t>Anspruch auf Invalidenleistungen haben gemÃ¤ss Art. 23 des Bundesgesetzes Ã¼ber die berufliche Alters-, Hinterlassenen- und Invalidenvorsorge (BVG) Personen, die im Sinne der Invalidenversicherung zu mindestens 50 % invalid sind und bei Eintritt der ArbeitsunfÃ¤higkeit, deren Ursache zur InvaliditÃ¤t gefÃ¼hrt hat, versichert waren. FÃ¼r den Beginn des Anspruchs auf Invalidenleistungen gelten nach Art. 26 Abs. 1 BVG sinngemÃ¤ss die entsprechenden Bestimmungen des Bundesgesetzes Ã¼ber die Invalidenversicherung (Art. 29 des Bundesgesetzes Ã¼ber die Invalidenversicherung [IVG]).</w:t>
      </w:r>
    </w:p>
    <w:p>
      <w:r>
        <w:t>2.2Â Â Â Â  GemÃ¤ss Art. 41 Abs. 1 BVG verjÃ¤hren Forderungen auf periodische BeitrÃ¤ge und Leistungen nach fÃ¼nf, andere nach zehn Jahren, wobei die Art. 129-142 des Obligationenrechts (OR) zur Anwendung gelangen. Im Bereich der weitergehenden Vorsorge sind die Art. 127 und 128 OR direkt anwendbar (BGE 117 V 332 Erw. 4; Hans Michael Riemer, Das Recht der beruflichen Vorsorge in der Schweiz, S. 104; Hermann Walser, Weitergehende berufliche Vorsorge, in: Schweizerisches Bundesverwaltungsrecht [SBVR], Bd. Soziale Sicherheit, S. 70 Rz 201).</w:t>
      </w:r>
    </w:p>
    <w:p>
      <w:r>
        <w:t>2.3Â Â Â Â  Im Rahmen der beruflichen Vorsorge unterliegt namentlich auch das Stammrecht auf Invalidenrente der zehnjÃ¤hrigen VerjÃ¤hrungsfrist (Urteil des EidgenÃ¶ssischen Versicherungsgerichts in Sachen B. vom 5. Juni 2001, B 6/01, Erw. 2 mit weiteren Hinweisen). Bei dieser Frist handelt es genau besehen um eine Verwirkungsfrist (vgl. die Botschaft des Bundesrats zur 1. BVG-Revision; BBl 2000 S. 2680). Verwirkungsfristen kÃ¶nnen grundsÃ¤tzlich weder gehemmt oder unterbrochen noch erstreckt werden und sind von Amtes wegen zu berÃ¼cksichtigen. Bei der Verwirkung geht ein Recht unter, wenn der Berechtigte eine Handlung nicht innerhalb der im Gesetz vorgesehenen Frist vornimmt (Attilio Gadola, VerjÃ¤hrung und Verwirkung im Ã¶ffentlichen Recht, in: AJP 1/95, S. 56).</w:t>
      </w:r>
    </w:p>
    <w:p>
      <w:r>
        <w:t>2.4Â Â Â Â  Beim Rentenstammrecht handelt es sich um ein in sich abgeschlossenes GrundverhÃ¤ltnis. FÃ¼r die Entstehung des Stammrechts ist erforderlich, dass die versicherte Person bei Eintritt der massgebenden ArbeitsunfÃ¤higkeit versichert war sowie dass sie in anspruchsbegrÃ¼ndendem Ausmass invalid wird, wobei zwischen ArbeitsunfÃ¤higkeit und InvaliditÃ¤t der erforderliche enge sachliche und zeitliche Zusammenhang (BGE 123 V 265 Erw. 1c, 120 V 1 f. Erw. 2c/aa und bb mit Hinweisen) besteht.</w:t>
      </w:r>
    </w:p>
    <w:p>
      <w:r>
        <w:rPr>
          <w:b/>
        </w:rPr>
        <w:t>E. 3</w:t>
      </w:r>
    </w:p>
    <w:p>
      <w:r>
        <w:t>3.1Â Â Â Â  Im vorliegenden Fall entstand der Anspruch auf eine halbe Invalidenrente der obligatorischen beruflichen Vorsorge mit dem invalidenversicherungsrechtlichen Rentenanspruch am 1. Oktober 1994 (vgl. Urk. 2/2 und Erw. 2.1). Mit der Entstehung des Anspruchs trat auch dessen FÃ¤lligkeit ein (analog wird mit Erreichung des Rentenalters der Anspruch auf eine Altersrente fÃ¤llig; vgl. Botschaft zur 1. BVG-Revision, BBl 2000, S. 2680). Diesen Rentenanspruch (= Stammrecht) konnte die KlÃ¤gerin bis zu 10 Jahre nach seiner FÃ¤lligkeit geltend machen. Im Zeitpunkt der erstmaligen Geltendmachung gegenÃ¼ber der Beklagten am 31. Januar 2005 (vgl. Urk. 2/13) war der Anspruch verwirkt und damit auch das Klagerecht untergegangen. Dasselbe gilt fÃ¼r den Anspruch auf eine Invalidenrente aus der Ã¼berobligatorischen Zusatzversicherung (Art. 13 ff. des Reglements Personalvorsorge BAV Wirte, gÃ¼ltig ab 1. Januar 1985, Urk. 2/3), werden doch in diesen Bestimmungen weder ein abweichender InvaliditÃ¤tsbegriff noch selbststÃ¤ndige VerjÃ¤hrungsregeln festgelegt (vgl. Art. 17 Abs. 1 des Reglements; BGE 120 V 108 f. Erw. 3c, mit Hinweisen).</w:t>
      </w:r>
    </w:p>
    <w:p>
      <w:r>
        <w:t>3.2Â Â Â Â  Was die KlÃ¤gerin dagegen vorbringt, Ã¼berzeugt nicht. Sie macht geltend, weil bis am 1. Dezember 1999 eine ÃberentschÃ¤digung gemÃ¤ss den reglementarischen Bestimmungen (Art. 12 des Reglements) bestanden habe, sei die erste Leistung am 1. Dezember 1999 fÃ¤llig geworden. Die VerjÃ¤hrung des Stammrechts beginne in diesem Zeitpunkt und ende somit erst am 1. Dezember 2009 (Urk. 1 S. 7 Ziff. 15).</w:t>
      </w:r>
    </w:p>
    <w:p>
      <w:r>
        <w:t>Â Â Â Â Â Â Â Â  Wie vorstehend gezeigt, entstand der Leistungsanspruch (= Rentenstammrecht, das keine eigentliche Forderung ist, sondern ein SchuldverhÃ¤ltnis, vgl. Urteil des Schweiz. Bundesgerichts vom 9. November 2004 in Sachen X., 5C.168/2004; zum Ganzen: Urteil des Eidg. Versicherunsgerichts vom 4. August 2000 in Sachen X., B 9/99) am 1. Oktober 1994. Nach Angaben der KlÃ¤gerin bestand damals und bis Ende November 1999 mit den Leistungen der IV und der Unfallversicherung eine reglementarische ÃberentschÃ¤digung, weshalb sie keine Rente aus der beruflichen Vorsorge beantragt habe (Urk. 1 S. 4 Ziff. 9). Nach der ÃberentschÃ¤digungsbestimmung (Art. 12 des Reglements) wird die Leistung soweit herabgesetzt, als zusammen mit den Leistungen von anderer Seite (AHV/IV, Unfallversicherung und MilitÃ¤rversicherung) 90 % des entgangenen Verdienstes nicht Ã¼berstiegen werden. Art. 12 des Reglements ist somit eine Koordinationsbestimmung, welche die Auszahlung der Rente, nicht aber den Anspruch als solchen regelt und demzufolge das Stammrecht nicht berÃ¼hrt. Daraus folgt, dass aus aus dem Vorliegen einer reglementarischen ÃberentschÃ¤digung weder ein Aufschub der FÃ¤lligkeit noch eine Hemmung der VerjÃ¤hrungsfrist abgeleitet werden kann (selbst wenn man den Anspruch als verjÃ¤hrbar betrachten wÃ¼rde). Wird - wie vorliegend - von einer Verwirkungsfrist ausgegangen, entfÃ¤llt eine Hemmung der Frist von vornherein. Es bleibt damit dabei, dass die KlÃ¤gerin ihren Anspruch auf eine Invalidenrente der Beklagten am 31. Januar 2005 verspÃ¤tet geltend gemacht hat, ungeachtet ob die zehnjÃ¤hrige Frist gemÃ¤ss Art. 41 Abs. 1 BVG als VerjÃ¤hrungs- oder Verwirkungsfrist qualifiziert wird. Dies fÃ¼hrt zur Abweisung der Klage.</w:t>
      </w:r>
    </w:p>
    <w:p>
      <w:r>
        <w:rPr>
          <w:b/>
        </w:rPr>
        <w:t>E. 4</w:t>
      </w:r>
    </w:p>
    <w:p>
      <w:r>
        <w:t>4.1Â Â Â Â  Einer Partei wird gemÃ¤ss Â§ 16 Abs. 1 des Gesetzes Ã¼ber das Sozialver-sicherungsgericht auf Gesuch hin ein unentgeltlicher Rechtsbeistand bestellt, wenn sie nicht in der Lage ist, den Prozess selber zu fÃ¼hren, ihr die nÃ¶tigen Mittel fehlen und der Prozess sich nicht als aussichtslos erweist.</w:t>
      </w:r>
    </w:p>
    <w:p>
      <w:r>
        <w:rPr>
          <w:b/>
        </w:rPr>
        <w:t>E. 4.2</w:t>
      </w:r>
    </w:p>
    <w:p>
      <w:r>
        <w:t>Angesichts der klaren Rechtslage, welche der KlÃ¤gerin bzw. ihrem Rechtsvertreter von der Beklagten vorprozessual mehrmals dargelegt (Urk. 2/14 und 2/16) und vom hiesigen Gericht uneingeschrÃ¤nkt bestÃ¤tigt wurde, kann das angehobene Klageverfahren nicht anders als aussichtslos bezeichnet werden, weshalb das Gesuch um Bestellung eines unentgeltlichen Rechtsbeistandes abzuweisen ist.</w:t>
      </w:r>
    </w:p>
    <w:p>
      <w:r>
        <w:t>Â Â Â Â Â Â Â Â  Eine Abweisung mÃ¼sste im Ãbrigen auch mangels BedÃ¼rftigkeit der KlÃ¤gerin erfolgen. Sie verfÃ¼gt Ã¼ber ein monatliches Einkommen aus Renten, Alimenten und Kinderzulagen von Fr. 3'911.-- (Urk. 9). Dem stehen anrechenbare Ausgaben gemÃ¤ss den Richtlinien des Obergerichts des Kantons ZÃ¼rich zur Berechnung des betreibungsrechtlichen Existenzminimums vom 23. Mai 2001 von Fr. 2'410.-- gegenÃ¼ber (Grundbetrag Fr. 1'000.--, Kind Fr. 250.--, Wohnen Fr. 960.--, Heizung/Telefon/TV Fr. 200.--), was zu Ã¼ber dem Existenzminimum liegenden EinkÃ¼nften von Fr. 1'501.-- fÃ¼hrt. PraxisgemÃ¤ss wird ein Freibetrag von Fr. 300.-- fÃ¼r die KlÃ¤gerin und von Fr. 100.-- fÃ¼r das Kind gewÃ¤hrt. Mit dem Restbetrag von Fr. 1'101.-- ist es der KlÃ¤gerin mÃ¶glich, die Anwaltskosten des vorliegenden Verfahrens selber zu bezahlen.</w:t>
      </w:r>
    </w:p>
    <w:p>
      <w:r>
        <w:t>Das Gericht beschliesst:</w:t>
      </w:r>
    </w:p>
    <w:p>
      <w:r>
        <w:t>Â Â Â Â Â Â Â Â Â Â  Das Gesuch um Bestellung eines unentgeltlichen Rechtsbeistandes wird abgewiesen,</w:t>
      </w:r>
    </w:p>
    <w:p>
      <w:r>
        <w:t>und erkennt:</w:t>
      </w:r>
    </w:p>
    <w:p>
      <w:r>
        <w:t>1.Â Â Â Â Â Â Â Â  Die Klage wird abgewiesen.</w:t>
      </w:r>
    </w:p>
    <w:p>
      <w:r>
        <w:t>2.Â Â Â Â Â Â Â Â  Das Verfahren ist kostenlos.</w:t>
      </w:r>
    </w:p>
    <w:p>
      <w:r>
        <w:t>3. Zustellung gegen Empfangsschein an:</w:t>
      </w:r>
    </w:p>
    <w:p>
      <w:r>
        <w:t>- FÃ¼rsprecher Thomas Laube</w:t>
      </w:r>
    </w:p>
    <w:p>
      <w:r>
        <w:t>- RechtsanwÃ¤ltin Dr. Isabelle Vetter-Schreiber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