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BV.2005.00124 vom 21. September 2006</w:t>
      </w:r>
    </w:p>
    <w:p>
      <w:r>
        <w:t>ZH Sozialversicherungsgericht, 2006-09-21, DE</w:t>
      </w:r>
    </w:p>
    <w:p>
      <w:r>
        <w:rPr>
          <w:b/>
        </w:rPr>
        <w:t xml:space="preserve">Quelle: </w:t>
      </w:r>
      <w:r>
        <w:t>https://mcp.opencaselaw.ch/entscheid/zh_sozialversicherungsgericht_BV.2005.00124</w:t>
      </w:r>
    </w:p>
    <w:p>
      <w:r>
        <w:t>FR: ZH_SOZIALVERSICHERUNGSGERICHT BV.2005.00124 du 21 septembre 2006</w:t>
      </w:r>
    </w:p>
    <w:p>
      <w:r>
        <w:t>IT: ZH_SOZIALVERSICHERUNGSGERICHT BV.2005.00124 del 21 settembre 2006</w:t>
      </w:r>
    </w:p>
    <w:p>
      <w:pPr>
        <w:pStyle w:val="Heading2"/>
      </w:pPr>
      <w:r>
        <w:t>Erwägungen</w:t>
      </w:r>
    </w:p>
    <w:p>
      <w:r>
        <w:rPr>
          <w:b/>
        </w:rPr>
        <w:t>E. 1</w:t>
      </w:r>
    </w:p>
    <w:p>
      <w:r>
        <w:t>1.1Â Â Â Â  G.___, geboren 1957, war seit dem 15. Mai 1995 im Reinigungsdienst der A.___ ZÃ¼rich angestellt und bei der Schweizerischen Unfallversicherungsanstalt (SUVA) gegen die Folgen von Berufs- und NichtberufsunfÃ¤llen sowie bei der Beamtenversicherungskasse des Kantons ZÃ¼rich (BVK) im Sinne des Bundesgesetzes Ã¼ber die berufliche Alters-, Hinterlassenen- und Invalidenvorsorge (BVG) versichert, als sie am 1. Februar 1998 einen Verkehrsunfall erlitt (Urk. 2/1).</w:t>
      </w:r>
    </w:p>
    <w:p>
      <w:r>
        <w:t>1.2Â Â Â Â  In der Folge erbrachte die SUVA bis Ende Oktober 2000 Taggeldleistungen, hernach stellte sie ihre Leistungen ein. Im Anschluss daran erbrachte die BVK vom 1. November 2000 bis zum 31. Dezember 2003 unter den Titeln ÂTeilinvalidenrente, Kinderrenten und ÃberbrÃ¼ckungszuschussÂ Geldleistungen von insgesamt Fr. 41'697.35.</w:t>
      </w:r>
    </w:p>
    <w:p>
      <w:r>
        <w:t>Â Â Â Â Â Â Â Â  Nachdem das hiesige Gericht in seinem Urteil vom 8. Mai 2001 in Sachen Versicherte gegen SUVA (Prozess Nr. UV.2000.00029) die Sache an die SUVA zwecks weiterer SachverhaltsabklÃ¤rung und anschliessender NeuverfÃ¼gung zurÃ¼ckgewiesen hatte, richtete die SUVA der Versicherten vom 4. Januar bis 31. Mai 1999 ein Taggeld von 100 % aus und vom 1. Juni 1999 bis 31. Dezember 2003 ein solches von 70 % (Urk. 2/2; vgl. auch Urk. 1 S. 2).</w:t>
      </w:r>
    </w:p>
    <w:p>
      <w:r>
        <w:t>Â Â Â Â Â Â Â Â  In der Folge entwickelte sich zwischen den Parteien eine Kontroverse darÃ¼ber, ob die Versicherte die von der BVK ausgerichteten Geldleistungen von Fr. 41'697.35 zurÃ¼ckzuerstatten habe.</w:t>
      </w:r>
    </w:p>
    <w:p>
      <w:r>
        <w:t>2.Â Â Â Â Â Â  Mit Eingabe vom 1. November 2005 (Urk. 1) erhob der Kanton ZÃ¼rich, vertreten durch die BVK, Klage gegen die Versicherte mit folgendem Rechtsbegehren:</w:t>
      </w:r>
    </w:p>
    <w:p>
      <w:r>
        <w:t>Es sei die Beklagte zu verpflichten, dem KlÃ¤ger Fr. 41'697.35 samt Zins seit 3. August 2005 zurÃ¼ck zu erstatten.Â</w:t>
      </w:r>
    </w:p>
    <w:p>
      <w:r>
        <w:t>Â Â Â Â Â Â Â Â  In der Klageantwort vom 12. Januar 2006 (Urk. 7) liess die Versicherte auf Abweisung der Klage schliessen und widerklageweise folgendes Rechtsbegehren stellen:</w:t>
      </w:r>
    </w:p>
    <w:p>
      <w:r>
        <w:t>Die KlÃ¤gerin sei zu verpflichten, der Beklagten einen Schadenszins von 5 % auf dem Betrag von Fr. 41'697.-- ab 01.10.2005 zu bezahlen.</w:t>
      </w:r>
    </w:p>
    <w:p>
      <w:r>
        <w:t>Dies alles unter Kosten- und EntschÃ¤digungsfolgen zulasten der KlÃ¤gerin.</w:t>
      </w:r>
    </w:p>
    <w:p>
      <w:r>
        <w:t>Â Â Â Â Â Â Â Â  In der Replik und Widerklageantwort vom 14. Februar 2006 (Urk. 14) hielt die BVK an ihrem Klagebegehren fest und schloss auf Abweisung der Widerklage. Die Versicherte liess in der Duplik und Widerklagereplik vom 21. MÃ¤rz 2006 (Urk. 18) an ihren AntrÃ¤gen festhalten. Die BVK verzichtete mit Eingabe vom 12. April 2006 (Urk. 21) auf Erstattung einer Widerklageduplik. Mit VerfÃ¼gung vom 20. April 2006 (Urk. 22) wurde der Schriftenwechsel geschlossen.</w:t>
      </w:r>
    </w:p>
    <w:p>
      <w:r>
        <w:t>Â Â Â Â Â Â Â Â  Auf die AusfÃ¼hrungen der Parteien ist, soweit fÃ¼r die Entscheidfindung erforderlich, in den ErwÃ¤gungen einzugehen.</w:t>
      </w:r>
    </w:p>
    <w:p>
      <w:r>
        <w:t>Das Gericht zieht in ErwÃ¤gung:</w:t>
      </w:r>
    </w:p>
    <w:p>
      <w:r>
        <w:t>1.Â Â Â Â Â Â  Am 1. April 2004 beziehungsweise am 1. Januar 2005 sind die Normen der ersten Revision des Bundesgesetzes Ã¼ber die berufliche Alters-, Hinterlassenen- und Invalidenvorsorge (BVG; Ãnderung vom 3. Oktober 2003) in Kraft getreten. In zeitlicher Hinsicht sind grundsÃ¤tzlich diejenigen RechtssÃ¤tze massgebend, die bei ErfÃ¼llung des zu Rechtsfolgen fÃ¼hrenden Tatbestandes Geltung haben (BGE 126 V 136 Erw. 4b mit Hinweisen). Demnach ist die rechtliche Beurteilung der Klage anhand der bis 31. MÃ¤rz 2004 beziehungsweise 31. Dezember 2004 gÃ¼ltig gewesenen Rechtsvorschriften vorzunehmen, die nachfolgend auch in dieser Fassung zitiert werden.</w:t>
      </w:r>
    </w:p>
    <w:p>
      <w:r>
        <w:rPr>
          <w:b/>
        </w:rPr>
        <w:t>E. 2</w:t>
      </w:r>
    </w:p>
    <w:p>
      <w:r>
        <w:t>2.1Â Â Â Â  Nach Art. 24 Abs. 1 BVG hat der Versicherte Anspruch auf eine volle Invalidenrente, wenn er im Sinne der Invalidenversicherung mindestens zu zwei Dritteln, auf eine halbe Rente, wenn er mindestens zur HÃ¤lfte invalid ist. GemÃ¤ss Abs. 1 von Art. 26 BVG gelten fÃ¼r den Beginn des Anspruchs auf Invalidenleistungen sinngemÃ¤ss die entsprechenden Bestimmungen des Bundesgesetzes Ã¼ber die Invalidenversicherung (Art. 29 des Bundesgesetzes Ã¼ber die Invalidenversicherung [IVG]).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Auf diese Weise wird dem Umstand Rechnung getragen, dass die versicherte Person meistens erst nach einer lÃ¤ngeren Zeit der ArbeitsunfÃ¤higkeit (nach einer Wartezeit von einem Jahr gemÃ¤ss Art. 29 Abs. 1 lit. b 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264 Erw. 1b, 121 V 101 Erw. 2a, 120 V 116 Erw. 2b, je mit Hinweisen).</w:t>
      </w:r>
    </w:p>
    <w:p>
      <w:r>
        <w:rPr>
          <w:b/>
        </w:rPr>
        <w:t>E. 2.2</w:t>
      </w:r>
    </w:p>
    <w:p>
      <w:r>
        <w:t>2.2.1Â Â  Die Vorsorgeeinrichtung kann in ihren reglementarischen Bestimmungen vorsehen, dass der Anspruch auf Invalidenleistungen aufgeschoben wird, solange die versicherte Person den vollen Lohn erhÃ¤lt (Art. 26 Abs. 2 BVG). Zudem kann die Vorsorgeeinrichtung nach Art. 27 der Verordnung Ã¼ber die berufliche Alters-, Hinterlassenen- und Invalidenvorsorge (BVV 2) den Anspruch auf Invalidenleistung bis zur ErschÃ¶pfung des Taggeldanspruchs auch dann aufschieben, wenn (lit. a) die versicherte Person anstelle des vollen Lohnes Taggelder der Krankenversicherung erhÃ¤lt, die mindestens 80 Prozent des entgangenen Lohnes betragen, und (lit. b) die Taggeldversicherung vom Arbeitgeber mindestens zur HÃ¤lfte mitfinanziert wurde (entspricht Art. 26 BVV 2 in der derzeit gÃ¼ltigen Fassung).</w:t>
      </w:r>
    </w:p>
    <w:p>
      <w:r>
        <w:t>Â Â Â Â Â Â Â Â  Im Ãbrigen sind grundsÃ¤tzlich auch die Bestimmungen betreffend ÃberentschÃ¤digung zu beachten (vgl. Art. 24 BVV 2).</w:t>
      </w:r>
    </w:p>
    <w:p>
      <w:r>
        <w:t>2.2.2Â Â  Nach BGE 123 V 199 Erw. 5c/cc fÃ¼hren - sofern die weiteren Voraussetzungen gegeben sind - nicht nur Taggelder der Krankenversicherung, sondern auch diejenigen der Unfallversicherung zu einem Leistungsaufschub in der beruflichen Vorsorge (Hans-Ulrich Stauffer, Berufliche Vorsorge, ZÃ¼rich/Basel/Genf 2005, Rz. 843). Die Rechtsprechung verlangt fÃ¼r den Leistungsaufschub allerdings eine reglementarische Grundlage, wie dies im Verordnungstext vorausgesetzt wird. Falls die Vorsorgeeinrichtung in ihrem Reglement keinen Aufschub des Rentenanspruchs vorsieht, hat sie ihre Leistungen vorrangig zu erbringen. In diesem Fall gehen die Leistungen der beruflichen Vorsorge den Leistungen aus der Taggeldversicherung vor. Die Vorsorgeeinrichtung erbringt so in einem gewissen Sinne Leistungen, die das vom Gesetz vorgeschriebene obligatorische Minimum Ã¼bersteigen. Ist die Vorsorgeeinrichtung leistungspflichtig, hat aber auch die Taggeldversicherung bis zur ÃberentschÃ¤digungsgrenze Taggeldleistungen zu erbringen (Stauffer, a.a.O., Rz. 846 mit Hinweisen).</w:t>
      </w:r>
    </w:p>
    <w:p>
      <w:r>
        <w:rPr>
          <w:b/>
        </w:rPr>
        <w:t>E. 3</w:t>
      </w:r>
    </w:p>
    <w:p>
      <w:r>
        <w:t>3.1Â Â Â Â  Der KlÃ¤ger und Widerbeklagte (nachfolgend KlÃ¤ger) fÃ¼hrte zur BegrÃ¼ndung der Klage im Wesentlichen aus, dass er der Beklagten und WiderklÃ¤gerin (nachfolgend Beklagte) vom 1. November 2000 bis 31. Dezember 2003 Teilinvalidenrenten, Kinderrenten und ÃberbrÃ¼ckungszuschÃ¼sse im Gesamtbetrag von Fr. 41'697.35 ausgerichtet habe. Da die SUVA rÃ¼ckwirkend ihre Leistungspflicht anerkannt und fÃ¼r denselben Zeitraum Taggelder der Unfallversicherung ausgerichtet habe, mÃ¼sse die Beklagte die erhaltene Summe zurÃ¼ckerstatten. Die Vorsorgeeinrichtung kÃ¶nne nÃ¤mlich in ihrem Vorsorgereglement vorsehen, dass der Anspruch auf Invalidenleistungen aufgeschoben werde, solange die versicherte Person den vollen Lohn beziehe. Dies kÃ¶nne sie nach Art. 27 BVV 2 auch tun, wenn die versicherte Person Krankentaggeld beziehe, das 80 % des entgangenen Lohnes ausmache und deren PrÃ¤mie mindestens zur HÃ¤lfte vom Arbeitgeber mitfinanziert werde. Dasselbe mÃ¼sse fÃ¼r das Unfalltaggeld gelten. Der BezÃ¼ger eines Unfalltaggeldes dÃ¼rfe nicht besser behandelt werden als der BezÃ¼ger eines strukturell vÃ¶llig gleich gelagerten Krankentaggeldes. Die BVK sehe deshalb in Â§ 53 Abs. 2 ihrer Statuten den Aufschub ihrer Invalidenleistungen im Fall einer Taggeldversicherung ausdrÃ¼cklich vor. FÃ¼r die Zeit der Taggeldleistungen der SUVA sei deshalb entgegen den Vorbringen der Beklagten keine ÃberentschÃ¤digungsberechnung anzustellen, sondern ein Leistungsaufschub der BVK-Invalidenleistungen fÃ¼r die Dauer der Ausrichtung der Unfalltaggelder vorzunehmen. Die BVK habe die Leistungen vorschussweise und nicht ergÃ¤nzend zu den UVG-Leistungen erbracht (Urk. 1).</w:t>
      </w:r>
    </w:p>
    <w:p>
      <w:r>
        <w:t>Â Â Â Â Â Â Â Â  Hinsichtlich der Widerklage, mit der die Beklagte einen Schadenszins von 5 % auf den von der SUVA auf Betreiben des KlÃ¤gers zurÃ¼ckbehaltenen Summe von Fr. 41'697.-- seit dem 1. Oktober 2005 geltend machen liess, stellte sich der KlÃ¤ger im Wesentlichen auf den Standpunkt, dass die Widerklage bei Gutheissung der Klage ohne weiteres abzuweisen sei. Sie sei aber auch bei Abweisung der Hauptklage abzuweisen. Es handle sich nÃ¤mlich um einen auf Art. 41 ff. des Obligationenrechts (OR) gestÃ¼tzten Schadenersatzanspruch. Neben einem Schaden und dem adÃ¤quaten Kausalzusammenhang hÃ¤tte die Beklagte deshalb auch die Widerrechtlichkeit des klÃ¤gerischen Verhaltens und ein Verschulden darzutun. Abgesehen davon, dass der Schaden kaum 5 % pro Jahr betrage, fehle es sowohl an einer Widerrechtlichkeit als auch an einem Verschulden.</w:t>
      </w:r>
    </w:p>
    <w:p>
      <w:r>
        <w:t>3.2Â Â Â Â  DemgegenÃ¼ber liess die Beklagte im Wesentlichen vorbringen, dass die Klage zu Recht nicht damit begrÃ¼ndet werde, die Beklagte sei Ã¼berentschÃ¤digt worden. Eine detaillierte Berechnung der SUVA habe ergeben, dass zu keiner Zeit eine ÃberentschÃ¤digung der Beklagten vorgelegen habe. GemÃ¤ss Art. 26 Abs. 2 BVG dÃ¼rfe die Vorsorgeeinrichtung in den reglementarischen Bestimmungen vorsehen, dass der Anspruch auf Invalidenleistungen aufgeschoben werde, solange die versicherte Person den vollen Lohn erhalte. Art. 26 BBV 2 dehne diese Regelung auf Taggelder der Krankenversicherung aus. Die Vorsorgeeinrichtung kÃ¶nne danach ihre Invalidenleistungen aufschieben, wenn anstelle des vollen Lohnes Taggelder der Krankenversicherung geleistet wÃ¼rden, die mindestens 80 % des entgangenen Lohnes betrÃ¼gen und die Taggeldversicherung vom Arbeitgeber mindestens zur HÃ¤lfte mitfinanziert worden sei. Da das Gesetz beziehungsweise die Verordnung die Taggelder der Unfallversicherung nicht nenne, sei es dem KlÃ¤ger nicht erlaubt, seine Invalidenleistungen aufzuschieben beziehungsweise die bereits erbrachten Leistungen zurÃ¼ckzufordern. DafÃ¼r fehle - im Gegensatz zur Situation bei Taggeldern der Krankenversicherung - die gesetzliche Grundlage. Hinzu komme, dass die entsprechenden Bestimmungen in den Statuten der BVK unbestimmt seien. In Â§ 53 der Statuten werde festgehalten, dass die Rentenleistungen mit demjenigen Tag begÃ¤nnen, fÃ¼r welchen die Besoldung oder ein Besoldungsnachgenuss nicht mehr ausgerichtet werde. Taggeldleistungen von Versicherern stellten weder eine Besoldung noch einen Besoldungsnachgenuss dar (Urk. 7).</w:t>
      </w:r>
    </w:p>
    <w:p>
      <w:r>
        <w:t>Zur BegrÃ¼ndung der Widerklage stellte sich die Beklagte im Wesentlichen auf den Standpunkt, dass der KlÃ¤ger die SUVA veranlasst habe, Versicherungsleistungen der Beklagten in HÃ¶he des streitgegenstÃ¤ndlichen Betrages zurÃ¼ckzuhalten. Den daraus entstandenen Schaden fordere sie vom KlÃ¤ger. Dabei handle es sich nicht um Verzugszins, sondern um eine eigenstÃ¤ndige Schadensposition (Urk. 7). Das Verhalten des KlÃ¤gers sei widerrechtlich, weil er die SUVA aufgefordert habe, Unfallversicherungsleistungen zurÃ¼ckzubehalten, ohne dass es dafÃ¼r einen rechtlich haltbaren Grund gebe. Ein Verschulden, das nach den kantonalen Verantwortlichkeitsgesetzen ohnehin nicht verlangt werde, liege darin, dass der KlÃ¤ger trotz Kenntnis Ã¼ber die SchÃ¤digung der Beklagten die Ausrichtung der Unfallversicherungsleistungen verhindere. Der Schadenszins betrage nach einer umstÃ¶sslichen Vermutung 5 % pro Jahr (Urk. 18).</w:t>
      </w:r>
    </w:p>
    <w:p>
      <w:r>
        <w:rPr>
          <w:b/>
        </w:rPr>
        <w:t>E. 4</w:t>
      </w:r>
    </w:p>
    <w:p>
      <w:r>
        <w:t>4.1Â Â Â Â  Strittig und zu prÃ¼fen ist, ob der KlÃ¤ger die streitgegenstÃ¤ndliche Summe von Fr. 41'697.35 zu Recht von der Beklagten zurÃ¼ckfordert, weil er berechtigt war, die Ausrichtung von Invalidenleistungen so lange aufzuschieben, wie der Beklagten Taggelder der Unfallversicherung ausgerichtet wurden. FÃ¼r den Fall, dass die Klage abzuweisen sein sollte, ist weiter zu prÃ¼fen, ob der KlÃ¤ger zu verpflichten ist, der Beklagten den widerklageweise geltend gemachten VerspÃ¤tungsschaden zu ersetzen.</w:t>
      </w:r>
    </w:p>
    <w:p>
      <w:r>
        <w:t>Â Â Â Â Â Â Â Â  Vorweg ist festzuhalten, dass im vorliegenden Fall die Parteien Ã¼bereinstimmend und zu Recht davon ausgehen, dass keine ÃberentschÃ¤digung der Beklagten vorliegt (vgl. Urk. 1 und Urk. 7; vgl. dazu auch die ÃberentschÃ¤digungsberechnung der SUVA [nicht akturierte Klageantwortbeilage mit Fax-Datum vom 10. August 2005]).</w:t>
      </w:r>
    </w:p>
    <w:p>
      <w:r>
        <w:rPr>
          <w:b/>
        </w:rPr>
        <w:t>E. 4.2</w:t>
      </w:r>
    </w:p>
    <w:p>
      <w:r>
        <w:t>4.2.1Â Â  Wie bereits in Erw. 2.2.2 dargelegt wurde, erkannte das EidgenÃ¶ssische Versicherungsgericht in BGE 123 V 199 Erw. 5c/cc, dass die Vorsorgeeinrichtung nicht nur bei Ausrichtung von Taggeldern der Krankenversicherung, sondern auch im Falle der Ausrichtung von Taggeldern der Unfallversicherung ihre Invalidenleistungen aufschieben kÃ¶nne. Dabei ist aber zu beachten, dass der Anspruch auf eine Invalidenrente rechtsprechungsgemÃ¤ss nur aufgeschoben werden kann, wenn die reglementarischen Bestimmungen der Vorsorgeeinrichtung dies ausdrÃ¼cklich vorsehen. Das war im erwÃ¤hnten, vom EidgenÃ¶ssischen Versicherungsgericht beurteilten Fall gegeben, weil in den Statuten festgehalten war, dass die Leistungen der Unfallversicherung prioritÃ¤r seien und dass die Leistungen der Vorsorgeeinrichtung entfielen, wenn durch Leistungen der Unfallversicherung oder der Krankentaggeldversicherung 80 % des entgangenen Verdienstes erreicht wÃ¼rden.</w:t>
      </w:r>
    </w:p>
    <w:p>
      <w:r>
        <w:t>Â Â Â Â Â Â Â Â  Es bleibt zu prÃ¼fen, ob sich der KlÃ¤ger auf eine entsprechende Bestimmung in den Statuten der BVK stÃ¼tzen kann.</w:t>
      </w:r>
    </w:p>
    <w:p>
      <w:r>
        <w:t>4.2.2Â Â  Â§ 53 der Statuten der Versicherungskasse (177.21), der die Marginalie ÂBeginn und Ende der RentenleistungenÂ fÃ¼hrt, hatte bis Ende 2001 folgenden Wortlaut:</w:t>
      </w:r>
    </w:p>
    <w:p>
      <w:r>
        <w:t>Die Rentenleistungen beginnen mit demjenigen Tag, fÃ¼r welchen die Besoldung, ein Besoldungsnachgenuss oder eine Alters- oder Invalidenrente nicht mehr ausgerichtet wird. Sie werden fÃ¼r den Monat, in welchem die Rentenberechtigung erlischt, noch voll ausgerichtet.</w:t>
      </w:r>
    </w:p>
    <w:p>
      <w:r>
        <w:t>Â Â Â Â Â Â Â Â  Seit dem 1. Januar 2002 hat Â§ 53 der BVK-Statuten bei unverÃ¤nderter Marginalie folgenden Wortlaut:</w:t>
      </w:r>
    </w:p>
    <w:p>
      <w:r>
        <w:t>Die Rentenleistungen beginnen mit demjenigen Tag, fÃ¼r welchen der Lohn, ein Lohnnachgenuss oder eine Alters- oder Invalidenrente nicht mehr ausgerichtet wird. Sie werden fÃ¼r den Monat, in welchem die Rentenberechtigung erlischt, noch voll ausgerichtet.</w:t>
      </w:r>
    </w:p>
    <w:p>
      <w:r>
        <w:t>Bezieht eine invalide Person Leistungen einer Krankentaggeldversicherung und ist die Taggeldversicherung mindestens zu HÃ¤lfte vom Staat finanziert worden, setzen die Invalidenleistungen der Versicherungskasse nach dem Auslaufen der Taggeldleistungen ein.</w:t>
      </w:r>
    </w:p>
    <w:p>
      <w:r>
        <w:t>4.2.3Â Â  Weder der bis Ende 2001 gÃ¼ltig gewesenen noch der seither geltenden Bestimmung von Â§ 53 der BVK-Statuten kann eine ausdrÃ¼ckliche Bestimmung entnommen werden, wonach bei Ausrichtung von Taggeldern der Unfallversicherung die Invalidenleistungen der BVK aufgeschoben werden. Die bis Ende 2001 gÃ¼ltig gewesene Fassung erwÃ¤hnt in diesem Zusammenhang nicht einmal die Taggelder der Krankenversicherung. Die seither gÃ¼ltige Fassung von Â§ 53 der BVK-Statuten erwÃ¤hnt zwar diese Taggelder, von den Taggeldern der Unfallversicherung ist aber nach wie vor nicht die Rede. Es kann somit festgehalten werden, dass in den Statuten der BVK keine ausdrÃ¼ckliche Bestimmung vorgesehen ist, die es der BVK erlauben wÃ¼rde, ihre Invalidenleistungen aufzuschieben, solange die versicherte Person Taggelder der Unfallversicherung ausgerichtet erhÃ¤lt. Eine solche ausdrÃ¼ckliche Bestimmung ist jedoch - wie in BGE 123 V 199 Erw. 5c/cc festgehalten - eine conditio sine qua non fÃ¼r einen Aufschub von Leistungen.</w:t>
      </w:r>
    </w:p>
    <w:p>
      <w:r>
        <w:t>Die Vorbringen des KlÃ¤gers, dass ein BezÃ¼ger von Unfalltaggeldern nicht besser gestellt werden dÃ¼rfe als ein BezÃ¼ger von Krankentaggeldern oder dass Unfalltaggeld und Krankentaggeld Âstrukturell vÃ¶llig gleich gelagertÂ seien, Ã¤ndern nichts daran, dass die vom Regierungsrat beschlossenen und diesbezÃ¼glich erst vor einigen Jahren revidierten Statuten der BVK keine entsprechende und ausdrÃ¼ckliche Bestimmung enthalten. Nach dem AusgefÃ¼hrten ist die Klage abzuweisen.</w:t>
      </w:r>
    </w:p>
    <w:p>
      <w:r>
        <w:rPr>
          <w:b/>
        </w:rPr>
        <w:t>E. 4.3</w:t>
      </w:r>
    </w:p>
    <w:p>
      <w:r>
        <w:t>4.3.1Â Â  Wer einem anderen widerrechtlich Schaden zufÃ¼gt, sei es mit Absicht, sei es aus FahrlÃ¤ssigkeit, wird ihm gemÃ¤ss Art. 41 Abs. 1 OR zum Ersatze verpflichtet. Nach Art. 41 Abs. 2 OR ist ebenso zum Ersatze verpflichtet, wer einem andern in einer gegen die guten Sitten verstossenden Weise absichtlich Schaden zufÃ¼gt.</w:t>
      </w:r>
    </w:p>
    <w:p>
      <w:r>
        <w:t>4.3.2Â Â  Wie der KlÃ¤ger zu Recht ausfÃ¼hrte, scheitert der widerklageweise geltend gemachte Schadenersatzanspruch (Schadenszins von 5 % auf Fr. 41'697.-- seit dem 1. Oktober 2005) bereits daran, dass keine Widerrechtlichkeit vorliegt. Nach hÃ¶chstrichterlicher Praxis (anstatt vieler: BGE 122 III 192 mit Hinweisen) und herrschender Lehre ist eine SchadenszufÃ¼gung im Sinne von Art. 41 Abs. 1 OR widerrechtlich, wenn sie gegen eine allgemeine gesetzliche Pflicht verstÃ¶sst, indem entweder ein absolutes Recht des GeschÃ¤digten beeintrÃ¤chtigt (Erfolgsunrecht) oder eine reine VermÃ¶gensschÃ¤digung durch Verstoss gegen eine Norm bewirkt wird, die nach ihrem Zweck vor derartigen SchÃ¤den schÃ¼tzen soll (Verhaltensunrecht). Der Umstand, dass der KlÃ¤ger die SUVA veranlasste, Unfallversicherungsleistungen in der HÃ¶he des streitgegenstÃ¤ndlichen Betrages zurÃ¼ckzubehalten, verstÃ¶sst weder gegen ein absolutes Recht der Beklagten, noch ist eine besondere Schutznorm auszumachen, die dem KlÃ¤ger ein solches Vorgehen verbieten wÃ¼rde. Mit anderen Worten liegt weder ein Erfolgsunrecht noch ein Verhaltensunrecht vor, weshalb es an der Haftungsvoraussetzung der Widerrechtlichkeit fehlt. Im Ãbrigen ist das Verhalten des KlÃ¤gers auch nicht als sittenwidrig im Sinne von Art. 41 Abs. 2 OR zu qualifizieren, weshalb der widerklageweise geltend gemachte Schadenszins auch in dieser Norm keine StÃ¼tze findet. Daraus folgt, dass auch die Widerklage abzuweisen ist.</w:t>
      </w:r>
    </w:p>
    <w:p>
      <w:r>
        <w:t>5.Â Â Â Â Â Â  Nach Â§ 34 Abs. 1 des Gesetzes Ã¼ber das Sozialversicherungsgericht (GSVGer) hat die obsiegende Partei Anspruch auf Ersatz der Parteikosten. Diese werden ohne RÃ¼cksicht auf den Streitwert nach der Bedeutung der Streitsache, der Schwierigkeit des Prozesses und dem Mass des Obsiegens bemessen (Â§ 34 Abs. 3 GSVGer).</w:t>
      </w:r>
    </w:p>
    <w:p>
      <w:r>
        <w:t>Vorliegend ist zu berÃ¼cksichtigen, dass die Beklagte zwar in der Hauptsache obsiegt, im Umfang ihrer Widerklage jedoch unterliegt, weshalb die zuzusprechende ProzessentschÃ¤digung zu reduzieren ist. Demzufolge ist der KlÃ¤ger zu verpflichten, der Beklagten eine reduzierte ProzessentschÃ¤digung in der HÃ¶he von Fr. 1Â000.-- (inklusive Barauslagen und Mehrwertsteuer) zu bezahlen.</w:t>
      </w:r>
    </w:p>
    <w:p>
      <w:r>
        <w:t>Das Gericht erkennt:</w:t>
      </w:r>
    </w:p>
    <w:p>
      <w:r>
        <w:t>1.Â Â Â Â Â Â Â Â  Die Klage wird abgewiesen.</w:t>
      </w:r>
    </w:p>
    <w:p>
      <w:r>
        <w:t>2.Â Â Â Â Â Â Â Â  Die Widerklage wird abgewiesen.</w:t>
      </w:r>
    </w:p>
    <w:p>
      <w:r>
        <w:t>3.Â Â Â Â Â Â Â Â  Das Verfahren ist kostenlos.</w:t>
      </w:r>
    </w:p>
    <w:p>
      <w:r>
        <w:t>4.Â Â Â Â Â Â Â Â  Der KlÃ¤ger wird verpflichtet, der Beklagten eine reduzierte ProzessentschÃ¤digung von Fr. 1'000.-- (inklusive Barauslagen und Mehrwertsteuer) zu bezahlen.</w:t>
      </w:r>
    </w:p>
    <w:p>
      <w:r>
        <w:t>5.Â Â Â Â Â Â Â Â  Zustellung gegen Empfangsschein an:</w:t>
      </w:r>
    </w:p>
    <w:p>
      <w:r>
        <w:t>- Beamtenversicherungskasse des Kantons ZÃ¼rich</w:t>
      </w:r>
    </w:p>
    <w:p>
      <w:r>
        <w:t>- Rechtsanwalt Martin HablÃ¼tzel</w:t>
      </w:r>
    </w:p>
    <w:p>
      <w:r>
        <w:t>- Bundesamt fÃ¼r Sozialversicherung</w:t>
      </w:r>
    </w:p>
    <w:p>
      <w:r>
        <w:t>6.Â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