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BV.2005.00113 vom 20. Februar 2007</w:t>
      </w:r>
    </w:p>
    <w:p>
      <w:r>
        <w:t>ZH Sozialversicherungsgericht, 2007-02-20, DE</w:t>
      </w:r>
    </w:p>
    <w:p>
      <w:r>
        <w:rPr>
          <w:b/>
        </w:rPr>
        <w:t xml:space="preserve">Quelle: </w:t>
      </w:r>
      <w:r>
        <w:t>https://mcp.opencaselaw.ch/entscheid/zh_sozialversicherungsgericht_BV.2005.00113</w:t>
      </w:r>
    </w:p>
    <w:p>
      <w:r>
        <w:t>FR: ZH_SOZIALVERSICHERUNGSGERICHT BV.2005.00113 du 20 février 2007</w:t>
      </w:r>
    </w:p>
    <w:p>
      <w:r>
        <w:t>IT: ZH_SOZIALVERSICHERUNGSGERICHT BV.2005.00113 del 20 febbraio 2007</w:t>
      </w:r>
    </w:p>
    <w:p>
      <w:pPr>
        <w:pStyle w:val="Heading2"/>
      </w:pPr>
      <w:r>
        <w:t>Erwägungen</w:t>
      </w:r>
    </w:p>
    <w:p>
      <w:r>
        <w:rPr>
          <w:b/>
        </w:rPr>
        <w:t>E. 1</w:t>
      </w:r>
    </w:p>
    <w:p>
      <w:r>
        <w:t>1.1Â Â Â Â  S.___, geboren 1945, war bis zum 31. MÃ¤rz 1996 im C.___ mit einem Pensum von 40 % als ArztsekretÃ¤rin angestellt und bei der BVG-Sammelstiftung der Rentenanstalt ZÃ¼rich (nachfolgend Sammelstiftung) vorsorgeversichert. Ab dem 1. Juni 1996 bezog die Versicherte eine auf einem InvaliditÃ¤tsgrad von 68 % basierende ganze Rente der EidgenÃ¶ssischen Invalidenversicherung sowie eine entsprechende Rente der Sammelstiftung.</w:t>
      </w:r>
    </w:p>
    <w:p>
      <w:r>
        <w:t>Â Â Â Â Â Â Â Â  In der Folge erholte sich die Versicherte gesundheitlich wieder und trat am 1. April 1999 eine Teilzeitstelle im D.___ an; nach der Probezeit wurde ihr per 31. Juli 1999 gekÃ¼ndigt. Ab dem 6. September 1999 arbeitete sie zu 50 % in der F.___. Angesichts dessen richtete die EidgenÃ¶ssische Invalidenversicherung der Versicherten mit Wirkung ab 1. MÃ¤rz 2000 lediglich noch eine halbe Invalidenrente aus. Die Sammelstiftung richtete ihr bis Ende Februar 2000 eine Invalidenrente der beruflichen Vorsorge aus, lÃ¶ste auf diesen Zeitpunkt hin die Versicherung auf und Ã¼berwies die FreizÃ¼gigkeitsleistung an die damalige Vorsorgeeinrichtung der Versicherten (vgl. Urk. 2/23).</w:t>
      </w:r>
    </w:p>
    <w:p>
      <w:r>
        <w:t>Â Â Â Â Â Â Â Â  Der Gesundheitszustand der Versicherten verbesserte sich schliesslich weiter, weshalb sie ihr Arbeitspensum auf 70 % erhÃ¶hen konnte. Mit VerfÃ¼gung vom 30. Mai 2002 hob die IV-Stelle die Invalidenrente per 1. MÃ¤rz 2001 auf und verfÃ¼gte Ã¼berdies eine RÃ¼ckforderung von Fr. 11'235.--.</w:t>
      </w:r>
    </w:p>
    <w:p>
      <w:r>
        <w:t>1.2Â Â Â Â Â  Ab Januar 2004 verschlechterte sich der Gesundheitszustand der Versicherten wieder; sie musste wiederholt psychiatrisch hospitalisiert werden. Ihre Arbeitsstelle bei der F.___ wurde ihr per Ende August 2004 gekÃ¼ndigt.</w:t>
      </w:r>
    </w:p>
    <w:p>
      <w:r>
        <w:t>Â Â Â Â Â Â Â Â  Schliesslich wurde der Versicherten mit VerfÃ¼gungen vom 13. August 2004 (Urk. 2/21-22) mit Wirkung ab dem 1. Dezember 2003 bis zum 29. Februar 2004 eine halbe Rente und mit Wirkung ab dem 1. MÃ¤rz 2004 eine auf einem InvaliditÃ¤tsgrad von 70 % basierende ganze Rente der EidgenÃ¶ssischen Invalidenversicherung zugesprochen.</w:t>
      </w:r>
    </w:p>
    <w:p>
      <w:r>
        <w:t>1.3Â Â Â Â  Mit Schreiben vom 4. Oktober 2004 (Urk. 2/24) teilte die Sammelstiftung der Versicherten mit, es sei aufgrund der vorhandenen Unterlagen ausgewiesen, dass sich ihre ErwerbsunfÃ¤higkeit erhÃ¶ht habe. Zwar bleibe aufgrund der Rechtsprechung fÃ¼r ErhÃ¶hungen des ErwerbsunfÃ¤higkeitsgrades aus gleicher Ursache diejenige Vorsorgeeinrichtung leistungspflichtig, der eine versicherte Person bei Beginn der ErwerbsunfÃ¤higkeit angehÃ¶re, selbst wenn die ErhÃ¶hung des ErwerbsunfÃ¤higkeitsgrades nach dem Austritt aus dieser Vorsorgeeinrichtung erfolge, weshalb die Sammelstiftung grundsÃ¤tzlich ihre Leistungspflicht (sowie die von der EidgenÃ¶ssischen Invalidenversicherung ermittelten InvaliditÃ¤tsgrade) anerkenne. Ihre Leistungspflicht beschrÃ¤nke sich allerdings auf die BVG-Mindestleistungen, mithin auf eine Vierteljahresrente in der HÃ¶he von Fr. 165.--.</w:t>
      </w:r>
    </w:p>
    <w:p>
      <w:r>
        <w:t>Â Â Â Â Â Â Â Â  In der Folge hielt die Sammelstiftung an dieser Rechtsauffassung fest (vgl. insgesamt zum Sachverhalt Urk. 1 S. 3 ff. und Urk. 9 S. 2 f., je mit Hinweisen). Sie weigerte sich Ã¼berobligatorische, reglementarische Invalidenleistungen zu erbringen.</w:t>
      </w:r>
    </w:p>
    <w:p>
      <w:r>
        <w:t>2.Â Â Â Â Â Â  Mit Eingabe vom 13. Oktober 2005 (Urk. 1) liess die Versicherte Klage gegen die Sammelstiftung erheben mit folgendem Rechtsbegehren:</w:t>
      </w:r>
    </w:p>
    <w:p>
      <w:r>
        <w:t>1.Â Â Â  Die Beklagte sei zu verpflichten, der KlÃ¤gerin aus dem Vertrag Nr. 67516 eine Ã¼ber Fr. 165.50 quartalsweise hinaus gehende Invalidenrente auszurichten.</w:t>
      </w:r>
    </w:p>
    <w:p>
      <w:r>
        <w:t>2.Â Â Â  Die nachzuzahlenden RentenbetrÃ¤ge seien mit 5 % ab Einreichung der vorliegenden Klage zu verzinsen.</w:t>
      </w:r>
    </w:p>
    <w:p>
      <w:r>
        <w:t>3.Â Â Â  Die Beklagte sei zu verpflichten, die Berechnungsgrundlagen der geschuldeten Leistungen detailliert zu begrÃ¼nden und zu belegen.</w:t>
      </w:r>
    </w:p>
    <w:p>
      <w:r>
        <w:t>4.Â Â Â  Der KlÃ¤gerin sei die unentgeltliche ProzessfÃ¼hrung zu gewÃ¤hren. [FÃ¼rsprecher Thomas Laube, ZÃ¼rich,] sei als [unentgeltlicher] Rechtsvertreter einzusetzen.</w:t>
      </w:r>
    </w:p>
    <w:p>
      <w:r>
        <w:t>5.Â Â Â  Unter EntschÃ¤digungsfolgen zu Lasten der Beklagten.</w:t>
      </w:r>
    </w:p>
    <w:p>
      <w:r>
        <w:t>Â Â Â Â Â Â Â Â  Die Sammelstiftung schloss in ihrer Klageantwort vom 2. Februar 2006 (Urk. 9) auf Abweisung der Klage, und zwar unter EntschÃ¤digungsfolge zu Lasten der Versicherten. Replicando und duplicando hielten die Parteien an ihren AntrÃ¤gen fest (Urk. 13 und 17). Mit VerfÃ¼gung vom 8. Mai 2006 (Urk. 19) wurde der Schriftenwechsel geschlossen.</w:t>
      </w:r>
    </w:p>
    <w:p>
      <w:r>
        <w:t>Â Â Â Â Â Â Â Â  Auf die AusfÃ¼hrungen der Parteien ist, soweit fÃ¼r die Entscheidfindung erforderlich, in den ErwÃ¤gungen einzugehen.</w:t>
      </w:r>
    </w:p>
    <w:p>
      <w:r>
        <w:t>Das Gericht zieht in ErwÃ¤gung:</w:t>
      </w:r>
    </w:p>
    <w:p>
      <w:r>
        <w:t>1.Â Â Â Â Â Â  Am 1. April 2004 beziehungsweise am 1. Januar 2005 sind die Normen der ersten Revision des Bundesgesetzes Ã¼ber die berufliche Alters-, Hinterlassenen- und Invalidenvorsorge (BVG; Ãnderung vom 3. Oktober 2003) in Kraft getreten. In zeitlicher Hinsicht sind grundsÃ¤tzlich diejenigen RechtssÃ¤tze massgebend, die bei ErfÃ¼llung des zu Rechtsfolgen fÃ¼hrenden Tatbestandes Geltung haben (BGE 126 V 136 Erw. 4b mit Hinweisen). Demnach ist die rechtliche Beurteilung der Klage anhand der bis 31. MÃ¤rz 2004 beziehungsweise 31. Dezember 2004 gÃ¼ltig gewesenen Rechtsvorschriften vorzunehmen, die nachfolgend auch in dieser Fassung zitiert werden.</w:t>
      </w:r>
    </w:p>
    <w:p>
      <w:r>
        <w:rPr>
          <w:b/>
        </w:rPr>
        <w:t>E. 2</w:t>
      </w:r>
    </w:p>
    <w:p>
      <w:r>
        <w:t>2.1Â Â Â Â  Nach Art. 24 Abs. 1 BVG hat der Versicherte Anspruch auf eine volle Invalidenrente, wenn er im Sinne der Invalidenversicherung mindestens zu zwei Dritteln, auf eine halbe Rente, wenn er mindestens zur HÃ¤lfte invalid ist. GemÃ¤ss Abs. 1 von Art. 26 BVG gelten fÃ¼r den Beginn des Anspruchs auf Invalidenleistungen sinngemÃ¤ss die entsprechenden Bestimmungen des Bundesgesetzes Ã¼ber die Invalidenversicherung (Art. 29 IVG). Die Invalidenleistungen nach BVG werden von derjenigen Vorsorgeeinrichtung geschuldet, welcher die den Anspruch erhebende Person bei Eintritt des versicherten Ereignisses angeschlossen war. Im Bereich der obligatorischen beruflichen Vorsorge fÃ¤llt dieser Zeitpunkt nicht mit dem Eintritt der InvaliditÃ¤t nach IVG, sondern mit dem Eintritt der ArbeitsunfÃ¤higkeit zusammen, deren Ursache zur InvaliditÃ¤t gefÃ¼hrt hat (vgl. Art. 23 BVG). Auf diese Weise wird dem Umstand Rechnung getragen, dass die versicherte Person meistens erst nach einer lÃ¤ngeren Zeit der ArbeitsunfÃ¤higkeit (nach einer Wartezeit von einem Jahr gemÃ¤ss Art. 29 Abs. 1 lit. b IVG in Verbindung mit Art. 26 BVG) invalid wird. Damit nÃ¤mlich der durch die zweite SÃ¤ule bezweckte Schutz zum Tragen kommt, muss das InvaliditÃ¤tsrisiko auch dann gedeckt sein, wenn es rechtlich gesehen erst nach einer langen Krankheit eintritt, wÃ¤hrend welcher die Person unter UmstÃ¤nden aus dem ArbeitsverhÃ¤ltnis ausgeschieden ist und daher nicht mehr dem Obligatorium unterstanden hat (BGE 123 V 264 Erw. 1b, 121 V 101 Erw. 2a, 120 V 116 Erw. 2b, je mit Hinweisen).</w:t>
      </w:r>
    </w:p>
    <w:p>
      <w:r>
        <w:t>2.2Â Â Â Â  Anspruch auf Invalidenleistungen haben gemÃ¤ss Art. 23 BVG Personen, die im Sinne der Invalidenversicherung zu mindestens 50 % invalid sind und bei Eintritt der ArbeitsunfÃ¤higkeit, deren Ursache zur InvaliditÃ¤t gefÃ¼hrt hat, versichert waren.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123 263 Erw. 1a, 118 V 45 Erw. 5).</w:t>
      </w:r>
    </w:p>
    <w:p>
      <w:r>
        <w:rPr>
          <w:b/>
        </w:rPr>
        <w:t>E. 2.3</w:t>
      </w:r>
    </w:p>
    <w:p>
      <w:r>
        <w:t>2.3.1Â Â  GemÃ¤ss Art. 49 Abs. 1 BVG sind die Vorsorgeeinrichtungen im Rahmen dieses Gesetzes in der Gestaltung ihrer Leistungen, in deren Finanzierung und Organisation frei. GewÃ¤hrt eine Vorsorgeeinrichtung mehr als die Mindestleistungen, so finden gemÃ¤ss Art. 49 Abs. 2 BVG (sowohl in der derzeit geltenden Fassung als auch in den bis Ende MÃ¤rz 2004 beziehungsweise bis Ende Dezember 2004 gÃ¼ltig gewesenen Versionen) fÃ¼r die weitergehende Vorsorge lediglich gewisse - vorliegend nicht relevante - Gesetzesbestimmungen Anwendung.</w:t>
      </w:r>
    </w:p>
    <w:p>
      <w:r>
        <w:t>2.3.2Â Â  WÃ¤hrend das RechtsverhÃ¤ltnis zwischen Vorsorgeeinrichtung und versicherter Person im obligatorischen Bereich unmittelbar durch die gesetzlichen Normen insbesondere des BVG bestimmt ist, handelt es sich beim VorsorgeverhÃ¤ltnis im Ã¼berobligatorischen Bereich um einen Innominatvertrag (eigener Art) zwischen der Vorsorgeeinrichtung und der versicherten Person (BGE 122 V 145 Erw. 4b mit Hinweisen). InnominatvertrÃ¤ge sind VertrÃ¤ge, die gesetzlich nicht besonders geregelt und auf die daher in erster Linie die Vorschriften des Allgemeinen Teils des Obligationenrechts (OR) anzuwenden sind. Im Gegensatz zu anderen InnominatvertrÃ¤gen, die Elemente gesetzlich besonders geregelter VertrÃ¤ge oder Institute enthalten, schliesst Art. 49 Abs. 2 BVG die Anwendung zwingender materieller Bestimmungen dieser gesetzlich geregelten RechtsverhÃ¤ltnisse auf den Vorsorgevertrag aus.</w:t>
      </w:r>
    </w:p>
    <w:p>
      <w:r>
        <w:t>Dies bedeutet aber nicht, dass die Vorsorgeeinrichtungen bei der DurchfÃ¼hrung der Ã¼berobligatorischen Versicherungen nur die in Art. 49 Abs. 2 BVG ausdrÃ¼cklich vorbehaltenen Vorschriften zu beachten hÃ¤tten. Vielmehr sind die Vorsorgeeinrichtungen bei der materiellen Gestaltung und DurchfÃ¼hrung der Ã¼berobligatorischen Versicherung von Verfassungs wegen insbesondere an die allgemeinen RechtsgrundsÃ¤tze der Rechtsgleichheit, des WillkÃ¼rverbots, der VerhÃ¤ltnismÃ¤ssigkeit und an den Grundsatz des Handelns nach Treu und Glauben gebunden (vgl. Hermann Walser, Weitergehende berufliche Vorsorge, in SBVR/Soziale Sicherheit, Basel/Genf/MÃ¼nchen 1998, N 142 mit Hinweisen).</w:t>
      </w:r>
    </w:p>
    <w:p>
      <w:r>
        <w:t>2.3.3Â Â  Die Auslegung des Reglements einer Vorsorgeeinrichtung als vorformulierter Inhalt des Vorsorgevertrages geschieht nach dem Vertrauensprinzip (vgl. dazu BGE 122 V 146 Erw. 4c). Dabei sind auch die den Allgemeinen Bedingungen innewohnenden Besonderheiten zu beachten, namentlich die sogenannten Unklarheits- und UngewÃ¶hnlichkeitsregeln (BGE 132 V 150 Erw. 5, 130 V 81 Erw. 3.2.2, 122 V 146 Erw. 4c, 116 V 222 Erw. 2; SZS 1995 S. 51 und 1994 S. 205 Erw. 3c,; zu den Auslegungsregeln vgl. ferner Alfred Koller, Schweizerisches Obligationenrecht, Allgemeiner Teil, Bd. I, Bern 1996, Nr. 1580 ff., 1605 ff.). Nach diesen AuslegungsgrundsÃ¤tzen gilt es ausgehend vom Wortlaut und unter BerÃ¼cksichtigung des Zusammenhanges, in dem eine streitige Bestimmung innerhalb des Reglements als Ganzem steht, den objektiven Vertragswillen zu ermitteln, den die Parteien mutmasslich gehabt haben. Dabei hat das Gericht zu berÃ¼cksichtigen, was sachgerecht ist, weil nicht angenommen werden kann, dass die Parteien eine unvernÃ¼nftige LÃ¶sung gewollt haben (Kramer, Berner Kommentar, Bd. VI/1, N. 42 zu Art. 18 OR). Sodann sind nach konstanter Rechtsprechung mehrdeutige Wendungen in vorformulierten Vertragsbedingungen im Zweifel zu Lasten ihres Verfassers auszulegen (BGE 122 V 142 Erw. 4c mit Hinweisen, 120 V 452 Erw. 5a, 119 II 373 Erw. 4b mit Hinweisen; Hans-Ulrich Stauffer, Berufliche Vorsorge, ZÃ¼rich-Basel-Genf 2005, Rz 1340; JÃ¤ggi/Gauch, ZÃ¼rcher Kommentar, Bd. V/1b, N 451 ff. zu Art. 18 OR).</w:t>
      </w:r>
    </w:p>
    <w:p>
      <w:r>
        <w:rPr>
          <w:b/>
        </w:rPr>
        <w:t>E. 3</w:t>
      </w:r>
    </w:p>
    <w:p>
      <w:r>
        <w:t>3.1Â Â Â Â  Die KlÃ¤gerin liess zur KlagebegrÃ¼ndung im Wesentlichen ausfÃ¼hren, dass sie im Zeitpunkt der AuflÃ¶sung des VorsorgeverhÃ¤ltnisses am 29. Februar 2000 nicht voll arbeitsfÃ¤hig gewesen sei. Sie habe zu diesem Zeitpunkt eine ganze IV-Rente bezogen. Bei Ablauf der Nachdeckungsfrist einen Monat spÃ¤ter, am 31. MÃ¤rz 2000, sei sie immer noch zu 50 % invalid gewesen. Deshalb kÃ¶nne sich die Beklagte nicht auf Art. 26 Abs. 2 ihres Regelements berufen, um der KlÃ¤gerin Ã¼berobligatorische Leistungen zu verweigern. Diese Bestimmung finde im vorliegenden Fall keine Anwendung. Da der InvaliditÃ¤tsgrad der KlÃ¤gerin bei AuflÃ¶sung des VorsorgeverhÃ¤ltnisses 100 % betragen habe, habe er sich nachfolgend gar nicht mehr erhÃ¶hen kÃ¶nnen. Somit bestehe ein Anspruch auf eine reglementarische Invalidenrente von 100 %. Angesichts dessen, dass die Beklagte nie mehr voll erwerbstÃ¤tig gewesen sei, lebe die Invalidenrente auf, ohne dass eine Wartefrist einzuhalten wÃ¤re (Art. 15 Abs. 1 des Reglements). Ãberdies habe die Beklagte die Rentenberechnung transparent zu machen.</w:t>
      </w:r>
    </w:p>
    <w:p>
      <w:r>
        <w:t>3.2Â Â Â Â  DemgegenÃ¼ber brachte die Beklagte im Wesentlichen vor, dass der vorliegend zur Anwendung kommende Art. 26 Abs. 2 des Reglements klar formuliert sei. Als die EidgenÃ¶ssische Invalidenversicherung die ganze Invalidenrente per 1. MÃ¤rz 2000 auf eine halbe reduziert habe, sei die KlÃ¤gerin bereits ab dem 6. September 1999 bei der F.___ im Rahmen eines 50%-Pensums tÃ¤tig gewesen. Dieses Pensum habe den BeschÃ¤ftigungsgrad, fÃ¼r den die KlÃ¤gerin bei der Beklagten versichert gewesen sei, Ã¼berstiegen. Die Beklagte habe deshalb die InvaliditÃ¤tsleistungen per 29. Februar 2000 einstellen und die Versicherung auflÃ¶sen dÃ¼rfen; die FreizÃ¼gigkeitsleistung sei an die damalige Vorsorgeeinrichtung der KlÃ¤gerin Ã¼berwiesen worden. Bei der PrÃ¼fung der Nachhaftung, bei der gemÃ¤ss anwendbarem Reglement zwischen obligatorischen und reglementarischen Leistungen unterschieden werde, sei auch die Definition des InvaliditÃ¤tsbegriffs im Reglement der Beklagten zu beachten. GemÃ¤ss Art. 5 Abs. 1 des Reglements liege InvaliditÃ¤t vor, wenn die versicherte Person im Sinne der IV invalid sei oder durch Ã¤rztlichen Befund objektiv nachweisbar ganz oder teilweise ihren Beruf oder eine andere ihrer sozialen Stellung, ihren Kenntnissen und FÃ¤higkeiten angemessene ErwerbstÃ¤tigkeit nicht mehr ausÃ¼ben kÃ¶nne. Aus dieser Definition ergebe sich, dass das Reglement nicht die Arbeits- sondern die ErwerbsunfÃ¤higkeit als versichertes Risiko umschreibe. Wie das EidgenÃ¶ssische Versicherungsgericht in seinem Urteil vom 20. November 2001 (B 72/00), in dem ebenfalls ein Reglement der Beklagten mit fast identischer Formulierung von Art. 5 Abs. 1 zur Diskussion gestanden habe, entschieden habe, schliesse dies im Rahmen der weitergehenden Vorsorge die revisionsweise ErhÃ¶hung der Leistungen nach Beendigung des VorsorgeverhÃ¤ltnisses aus. Dies gelte auch im vorliegenden Fall, weshalb die KlÃ¤gerin keinen Anspruch auf reglementarische Invalidenleistungen habe, sondern lediglich solche im Rahmen des Obligatoriums. Im Ãbrigen sei festzuhalten, dass die der Beklagten ausgerichtete obligatorische Invalidenrente korrekt berechnet worden sei (vgl. auch Urk. 18/1).</w:t>
      </w:r>
    </w:p>
    <w:p>
      <w:r>
        <w:rPr>
          <w:b/>
        </w:rPr>
        <w:t>E. 4</w:t>
      </w:r>
    </w:p>
    <w:p>
      <w:r>
        <w:t>4.1Â Â Â Â  Strittig und zu prÃ¼fen ist, ob die Beklagte verpflichtet ist, der KlÃ¤gerin - neben den bereits seit 1. Dezember 2000 laufenden obligatorischen Leistungen - auch eine reglementarische (Ã¼berobligatorische) Invalidenrente auszurichten.</w:t>
      </w:r>
    </w:p>
    <w:p>
      <w:r>
        <w:t>Â Â Â Â Â Â Â Â  Nachdem die Beklagte in ihren Rechtsschriften und insbesondere in den entsprechenden Beilagen (vgl. etwa Urk. 18/1) die Rentenberechnung im Einzelnen aufgezeigt und belegt hat, braucht dem Antrag Ziffer 3 der KlÃ¤gerin, mit dem sie insoweit von der Beklagten Auskunft einforderte, nicht weiter nachgegangen zu werden. Somit bildet die oben genannte Kontroverse, ob auch ein Anspruch auf reglementarische Invalidenleistungen besteht oder ob dieser in casu durch entsprechende Reglementsbestimmungen ausgeschlossen wird, den einzigen Streitpunkt.</w:t>
      </w:r>
    </w:p>
    <w:p>
      <w:r>
        <w:t>4.2Â Â Â Â  Dem vorliegend anwendbaren Reglement der Beklagten (Urk. 2/25 = Urk. 10/62) lassen sich unter anderem folgende Bestimmungen entnehmen:</w:t>
      </w:r>
    </w:p>
    <w:p>
      <w:r>
        <w:t>Art. 5 InvaliditÃ¤t (ErwerbsunfÃ¤higkeit)</w:t>
      </w:r>
    </w:p>
    <w:p>
      <w:r>
        <w:t>(1)</w:t>
      </w:r>
    </w:p>
    <w:p>
      <w:r>
        <w:t>InvaliditÃ¤t liegt vor, wenn die versicherte Person im Sinne der IV invalid ist oder durch Ã¤rztlichen Befund objektiv nachweisbar ganz oder teilweise ihren Beruf oder eine andere ihrer sozialen Stellung, ihren Kenntnissen und FÃ¤higkeiten angemessene ErwerbstÃ¤tigkeit nicht mehr ausÃ¼ben kann.</w:t>
      </w:r>
    </w:p>
    <w:p>
      <w:r>
        <w:t>(2)</w:t>
      </w:r>
    </w:p>
    <w:p>
      <w:r>
        <w:t>Ist die versicherte Person teilweise invalid, so werden die fÃ¼r die VollinvaliditÃ¤t festgesetzten Leistungen in der HÃ¶he gewÃ¤hrt, die dem InvaliditÃ¤tsgrad entspricht.</w:t>
      </w:r>
    </w:p>
    <w:p>
      <w:r>
        <w:t>Teilweise InvaliditÃ¤t von weniger als einem Viertel gibt keinen Anspruch auf Leistungen. BetrÃ¤gt die teilweise InvaliditÃ¤t mindestens zwei Drittel der vollen InvaliditÃ¤t, so werden die vollen Leistungen gewÃ¤hrt. Der Grad der InvaliditÃ¤t entspricht mindestens dem von der IV festgestellten InvaliditÃ¤tsgrad.</w:t>
      </w:r>
    </w:p>
    <w:p>
      <w:r>
        <w:t>(3)</w:t>
      </w:r>
    </w:p>
    <w:p>
      <w:r>
        <w:t>[Â]</w:t>
      </w:r>
    </w:p>
    <w:p>
      <w:r>
        <w:t>Art. 15 Invalidenrente</w:t>
      </w:r>
    </w:p>
    <w:p>
      <w:r>
        <w:t>(1)</w:t>
      </w:r>
    </w:p>
    <w:p>
      <w:r>
        <w:t>Anspruch auf eine Invalidenrente hat eine im Sinne von Art. 5 invalide Person.</w:t>
      </w:r>
    </w:p>
    <w:p>
      <w:r>
        <w:t>[Â]</w:t>
      </w:r>
    </w:p>
    <w:p>
      <w:r>
        <w:t>Art. 26 Nachdeckung / Nachhaftung</w:t>
      </w:r>
    </w:p>
    <w:p>
      <w:r>
        <w:t>(1)</w:t>
      </w:r>
    </w:p>
    <w:p>
      <w:r>
        <w:t>Die im Zeitpunkt der AuflÃ¶sung des VorsorgeverhÃ¤ltnisses versicherten Leistungen bei Tod und InvaliditÃ¤t bleiben bis zum Beginn eines neuen VorsorgeverhÃ¤ltnisses, lÃ¤ngstens jedoch wÃ¤hrend eines Monats, unverÃ¤ndert versichert (Nachdeckungsfrist).</w:t>
      </w:r>
    </w:p>
    <w:p>
      <w:r>
        <w:t>(2)</w:t>
      </w:r>
    </w:p>
    <w:p>
      <w:r>
        <w:t>Ist eine versicherte Person im Zeitpunkt der AuflÃ¶sung des VorsorgeverhÃ¤ltnisses bzw. bei Ablauf der Nachdeckungsfrist nicht voll arbeitsfÃ¤hig und wird in der Folge innerhalb von 360 Tagen im Sinne von Art. 5 invalid erklÃ¤rt, so besteht Anspruch auf InvaliditÃ¤tsleistungen nach diesem Reglement. ErhÃ¶ht sich der InvaliditÃ¤tsgrad aus gleicher Ursache innert weiterer 90 Tage, oder erhÃ¶ht sich der InvaliditÃ¤tsgrad einer bei AuflÃ¶sung des VorsorgeverhÃ¤ltnisses bzw. bei Ablauf der Nachdeckungsfrist invaliden Person aus gleicher Ursache innert 90 Tagen, so werden auch fÃ¼r die ErhÃ¶hung die InvaliditÃ¤tsleistungen nach diesem Reglement erbracht.</w:t>
      </w:r>
    </w:p>
    <w:p>
      <w:r>
        <w:t>Tritt die InvaliditÃ¤t oder die ErhÃ¶hung des InvaliditÃ¤tsgrades nicht innerhalb der genannten Fristen ein, so richtet sich ein allfÃ¤lliger Anspruch auf InvaliditÃ¤tsleistungen oder hÃ¶here InvaliditÃ¤tsleistungen ausschliesslich nach den Bestimmungen des BVG.</w:t>
      </w:r>
    </w:p>
    <w:p>
      <w:r>
        <w:t>(3)</w:t>
      </w:r>
    </w:p>
    <w:p>
      <w:r>
        <w:t>Sind nach der ErfÃ¼llung des Anspruchs auf die FreizÃ¼gigkeitsleistung InvaliditÃ¤ts- oder Todesfallleistungen zu erbringen, so ist die FreizÃ¼gigkeitsleistung soweit zurÃ¼ckzuerstatten, als dies zur Erbringung von laufenden sowie fÃ¼r die Versicherung von anwartschaftlichen Leistungen erforderlich ist. Die Leistungen werden gekÃ¼rzt, soweit eine RÃ¼ckerstattung unterbleibt.</w:t>
      </w:r>
    </w:p>
    <w:p>
      <w:r>
        <w:rPr>
          <w:b/>
        </w:rPr>
        <w:t>E. 4.3</w:t>
      </w:r>
    </w:p>
    <w:p>
      <w:r>
        <w:t>4.3.1Â Â  Die Beklagte hob - wie bereits ausgefÃ¼hrt wurde - die der KlÃ¤gerin ursprÃ¼nglich ausgerichtete reglementarische Invalidenrente per Ende Februar 2000 auf, weil sie zu diesem Zeitpunkt (beziehungsweise bereits seit dem 6. September 1999) wieder zu 50 % arbeitete. Damit endete das VorsorgeverhÃ¤ltnis zwischen der KlÃ¤gerin und der Beklagten. Die KlÃ¤gerin war nÃ¤mlich seinerzeit, als sie im C.___ arbeitete und bei der Beklagten vorsorgeversichert war, lediglich mit einem Arbeitspensum von 40 % tÃ¤tig. Da die obligatorische und weitergehende berufliche Vorsorge im Unterschied zur EidgenÃ¶ssischen Invalidenversicherung lediglich die ErwerbstÃ¤tigen versichert, ist ein Anspruch auf Leistungen im Rahmen der beruflichen Vorsorge nur gegeben, sofern eine entsprechende Versicherungsdeckung vorhanden ist (vgl. Entscheid des EidgenÃ¶ssischen Versicherungsgerichts vom 15. MÃ¤rz 1999, SZS 2001 S. 85 ff. und Hans-Ulrich Stauffer, Berufliche Vorsorge, ZÃ¼rich/Basel/Genf 2005, S. 286 N 769, je mit Hinweisen). Da die KlÃ¤gerin nur im Rahmen ihres 40%-Pensums bei der Beklagten versichert war und ihr fÃ¼r die Ã¼brigen 60 % die Versicherteneigenschaft fehlte, konnte die Beklagte - als die KlÃ¤gerin eine 50%-Stelle angetreten hatte - die Invalidenleistungen einstellen und die FreizÃ¼gigkeitsleistung der neuen Vorsorgeeinrichtung Ã¼berweisen, denn die KlÃ¤gerin war, soweit ihr versicherungsrechtliches VerhÃ¤ltnis zur Beklagten zur Diskussion stand, nicht mehr arbeitsunfÃ¤hig oder invalid. Mit anderen Worten war die noch weiter bestehende InvaliditÃ¤t der KlÃ¤gerin nicht mehr durch die Versicherung bei der Beklagten gedeckt, weil sie das ursprÃ¼nglich versicherte 40%-Pensum nicht mehr tangierte; darÃ¼ber hinaus (also fÃ¼r die restlichen 60 %) fehlte der KlÃ¤gerin die Versicherteneigenschaft.</w:t>
      </w:r>
    </w:p>
    <w:p>
      <w:r>
        <w:t>Â Â Â Â Â Â Â Â  Somit ist festzuhalten, dass das VorsorgeverhÃ¤ltnis zwischen der KlÃ¤gerin und der Beklagten am 29. Februar 2000 endete. Soweit die KlÃ¤gerin geltend machen liess, sie sei zu jenem Zeitpunkt zu 100 % invalid gewesen (vgl. etwa Urk. 1 S. 7 Ziffer 14 Abs. 2), ist ihr nicht zu folgen. Zwar bezog sie noch bis Ende Februar 2000 eine ganze Rente der Invalidenversicherung, da sie jedoch bereits seit dem 6. September 1999 zu 50 % in der F.___ arbeitete (spÃ¤ter mit einem BeschÃ¤ftigungsgrad von 70 %), bedarf es keiner weiteren ErlÃ¤uterungen, dass ihr Vorbringen, sie sei zu 100 % invalid gewesen, nicht den Tatsachen entsprechen kann. Allein der Umstand, dass eine Person eine ganze Rente der EidgenÃ¶ssischen Invalidenversicherung erhÃ¤lt, bedeutet - wie der vorliegende Fall belegt - offenbar nicht zwingendermassen, dass die betreffende Person tatsÃ¤chlich in entsprechendem Umfang invalid ist.</w:t>
      </w:r>
    </w:p>
    <w:p>
      <w:r>
        <w:t>4.3.2Â Â  Das EidgenÃ¶ssische Versicherungsgericht hatte in der Vergangenheit bereits wiederholt Anlass, sich mit den Reglementen der Beklagten auseinanderzusetzen. Zu Art. 5 Abs. 1 des Reglements erwog das EidgenÃ¶ssische Versicherungsgericht in seinem Urteil in Sachen V. gegen die Beklagte vom 20. November 2001 (B 72/00) Folgendes:</w:t>
      </w:r>
    </w:p>
    <w:p>
      <w:r>
        <w:t>Â Â Â Â Â Â  3.- Streitig ist zunÃ¤chst, ob ab dem 1. April 1997 die Invalidenrente von 100 % auch in der weitergehenden Vorsorge auszurichten ist.</w:t>
      </w:r>
    </w:p>
    <w:p>
      <w:r>
        <w:t>Â Â Â Â Â Â  a) GemÃ¤ss Art. 5 Abs. 1 des Stiftungsreglementes (in der seit 1. Januar 1990 gÃ¼ltigen Fassung) liegt InvaliditÃ¤t vor, "wenn die versicherte Person durch Ã¤rztlichen Befund objektiv nachweisbar wegen Krankheit (einschliesslich Zerfall der geistigen und kÃ¶rperlichen KrÃ¤fte) oder unabsichtlicher KÃ¶rperverletzung ganz oder teilweise ihren Beruf oder andere ihrer Lebensstellung, ihren Kenntnissen und FÃ¤higkeiten angemessene ErwerbstÃ¤tigkeit nicht mehr ausÃ¼ben kann oder im Sinne der IV invalid ist".</w:t>
      </w:r>
    </w:p>
    <w:p>
      <w:r>
        <w:t>Â Â Â Â Â Â  b) Wie von der Vorinstanz zutreffend erwogen, ergibt sich aus dieser reglementarischen Umschreibung ohne weiteres, dass die Statuten nicht die Arbeits- sondern die ErwerbsunfÃ¤higkeit als versichertes Risiko umschreiben. Damit ist im Rahmen der weitergehenden Vorsorge (Art. 49 BVG) die revisionsweise ErhÃ¶hung der Leistungspflicht nach Beendigung des VorsorgeverhÃ¤ltnisses rechtsprechungsgemÃ¤ss ausgeschlossen (SZS 2000 S. 301, 1995 S. 462; SVR 1995 BVG Nr. 43 S. 127). Da die nunmehr vollstÃ¤ndig invalidisierende gesundheitliche Verschlechterung offenkundig erst nach Ablauf der Nachdeckung gemÃ¤ss Art. 10 Abs. 3 BVG eingetreten ist, kann die BeschwerdefÃ¼hrerin mangels Versicherungsschutzes aus der weitergehenden Vorsorge fÃ¼r ihre 50 % Ã¼bersteigende InvaliditÃ¤t von der Personalvorsorgestiftung keine weiteren Leistungen beanspruchen. SÃ¤mtliche Vorbringen in der Verwaltungsgerichtsbeschwerde scheitern an der erwÃ¤hnten Rechtsprechung.</w:t>
      </w:r>
    </w:p>
    <w:p>
      <w:r>
        <w:t>Â Â Â Â Â Â Â Â  In Erw. 7.2 seines Urteils vom 16. August 2005 in Sachen der Beklagten gegen S. (B 121/04) bestÃ¤tigte das hÃ¶chste Gericht die oben wiedergegebene Auslegung von Art. 5 Abs. 1 des beklagtischen Reglements:</w:t>
      </w:r>
    </w:p>
    <w:p>
      <w:r>
        <w:t>Im Rahmen der weitergehenden Vorsorge ist die Vorsorgeeinrichtung befugt, eine revisionsweise ErhÃ¶hung der Leistungspflicht nach Beendigung des VorsorgeverhÃ¤ltnisses durch Bezeichnung (und Umschreibung) der ErwerbsunfÃ¤higkeit als versichertes Risiko statutarisch auszuschliessen (SVR 1995 BVG Nr. 43 S. 127; Ulrich Meyer-Blaser, a.a.O., S. 301). Davon hat die BeschwerdefÃ¼hrerin in Art. 5 des Vorsorgereglements Gebrauch gemacht (vgl. auch Urteil V. vom 20. November 2001, B 72/00). FÃ¼r die Frage der Versicherteneigenschaft ist mithin im Ã¼berobligatorischen Bereich vom Begriff der ErwerbsunfÃ¤higkeit auszugehen, d.h. vom UnvermÃ¶gen, auf dem gesamten fÃ¼r die Versicherte in Frage kommenden ausgeglichenen Arbeitsmarkt die verbliebene ArbeitsfÃ¤higkeit in zumutbarer Weise wirtschaftlich zu verwerten (BGE 121 V 331 Erw. 3b mit Hinweisen). Nach den allgemeinen Prinzipien genÃ¼gt es fÃ¼r die ErfÃ¼llung der Versicherteneigenschaft, dass sich das versicherte Risiko (InvaliditÃ¤t im Sinne des Reglementes in der fÃ¼r den jeweiligen Leistungsanspruch erforderlichen HÃ¶he, Tod) vor dem Ende des ArbeitsverhÃ¤ltnisses (bzw. vor Ablauf der 30-tÃ¤gigen Nachdeckungsfrist gemÃ¤ss Art. 10 Abs. 3 BVG) verwirklicht.</w:t>
      </w:r>
    </w:p>
    <w:p>
      <w:r>
        <w:t>4.3.3Â Â  Angesichts dieser klaren Aussagen des EidgenÃ¶ssischen Versicherungsgerichts zu Art. 5 Abs. 1 des Reglements der Beklagten bleibt fÃ¼r eine abweichende Auslegung kein Raum. Es ist somit festzuhalten, dass durch Art. 5 Abs. 1 des beklagtischen Reglements - gemÃ¤ss hÃ¶chstrichterlicher Auffassung - im Ã¼berobligatorischen Bereich die revisionsweise ErhÃ¶hung von Invalidenleistungen nach Beendigung des VorsorgeverhÃ¤ltnisses (beziehungsweise nach Ablauf der Nachdeckungsfrist oder einer im Reglement vorgesehenen Nachhaftungsfrist) ausgeschlossen wird.</w:t>
      </w:r>
    </w:p>
    <w:p>
      <w:r>
        <w:t>4.3.4Â Â  Im vorliegenden Fall wird diese Auffassung Ã¼berdies von Art. 26 Abs. 2 des Reglements gestÃ¼tzt (vgl. Erw. 4.2). Danach kommt eine versicherte Person nur in den Genuss der hÃ¶heren reglementarischen Invalidenleistungen, wenn sie bei Beendigung des VorsorgeverhÃ¤ltnisses beziehungsweise bei Ablauf der Nachdeckungsfrist nicht voll arbeitsfÃ¤hig war und in der Folge binnen 360 Tagen als invalid erklÃ¤rt wurde. Bei ErhÃ¶hung der InvaliditÃ¤t gelten Fristen von 90 Tagen. Falls die InvaliditÃ¤t oder die ErhÃ¶hung der InvaliditÃ¤t nicht binnen der genannten Fristen eintritt, so richten sich ein allfÃ¤lliger Anspruch auf InvaliditÃ¤tsleistungen oder hÃ¶here InvaliditÃ¤tsleistungen ausschliesslich nach den Bestimmungen des BVG. Mit anderen Worten kommen nach Ablauf der genannten Fristen von vornherein nur noch die obligatorischen Leistungen in Betracht.</w:t>
      </w:r>
    </w:p>
    <w:p>
      <w:r>
        <w:t>Â Â Â Â Â Â Â Â  Wie oben festgehalten wurde, endete das VorsorgeverhÃ¤ltnis zwischen der Beklagten und der KlÃ¤gerin am 29. Februar 2000 (vgl. Erw. 4.3.1). Es bedarf keiner weiteren AusfÃ¼hrungen, dass die dreihundertundsechzigtÃ¤gige Frist von Art. 26 Abs. 2 des Reglements, die am 1. MÃ¤rz 2000 in Gang gesetzt wurde, lÃ¤ngst abgelaufen war, als am 1. Dezember 2003 die InvaliditÃ¤t eintrat beziehungsweise sich erhÃ¶hte. Da zu diesem Zeitpunkt kein VorsorgeverhÃ¤ltnis zwischen der Beklagten und der KlÃ¤gerin mehr bestand und auch die Nachhaftungsfrist gemÃ¤ss Art. 26 Abs. 2 des Reglements verstrichen war, hat die KlÃ¤gerin keinen Anspruch auf weitergehende reglementarische Invalidenleistungen, sondern lediglich einen Anspruch auf die ihr bereits zuerkannten obligatorischen Leistungen.</w:t>
      </w:r>
    </w:p>
    <w:p>
      <w:r>
        <w:t>Â Â Â Â Â Â Â Â  Demzufolge ist die Klage abzuweisen.</w:t>
      </w:r>
    </w:p>
    <w:p>
      <w:r>
        <w:rPr>
          <w:b/>
        </w:rPr>
        <w:t>E. 5</w:t>
      </w:r>
    </w:p>
    <w:p>
      <w:r>
        <w:t>5.1Â Â Â Â  In ihrer Klageschrift vom 13. Oktober 2005 (Urk. 1) liess die KlÃ¤gerin beantragen, es sei ihr ein unentgeltlicher Rechtsbeistand zu bestellen. Zur BegrÃ¼ndung liess sie im Wesentlichen ausfÃ¼hren, dass ihre notwendigen monatlichen Ausgaben von Fr. 3'267.-- durch ihre EinkÃ¼nfte von Fr. 2'422.20 nicht gedeckt seien und dass sie zwar Ã¼ber ein nicht gebundenes VermÃ¶gen von Fr. 37'676.-- verfÃ¼gen kÃ¶nne, es ihr aber angesichts der monatlichen Unterdeckung nicht zumutbar sei, ihre Anwaltskosten aus diesem VermÃ¶gen zu begleichen.</w:t>
      </w:r>
    </w:p>
    <w:p>
      <w:r>
        <w:t>5.2Â Â Â Â  GemÃ¤ss Â§ 16 Abs. 1 des Gesetzes Ã¼ber das Sozialversicherungsgericht (GSVGer) wird einer Partei auf Gesuch eine unentgeltliche Rechtsvertretung bestellt, wenn sie nicht in der Lage ist, den Prozess selber zu fÃ¼hren, ihr die nÃ¶tigen Mittel fehlen und der Prozess nicht als aussichtslos erscheint.</w:t>
      </w:r>
    </w:p>
    <w:p>
      <w:r>
        <w:t>Â Â Â Â Â Â Â Â  Aufgrund der in der Klageschrift wiedergegebenen Notbedarfsrechnung (Urk. 1 S. 10) sowie den eingereichten Unterlagen, ist erstellt, dass die KlÃ¤gerin ihre Anwaltskosten nicht aus ihren laufenden EinkÃ¼nften bestreiten kann. Allerdings besitzt sie - neben den vorliegend nicht zu berÃ¼cksichtigenden gebundenen Anlagen in der SÃ¤ule 3a - VermÃ¶genswerte in der HÃ¶he von Fr. 37'676.-- (Kontoguthaben und Wertschriften [vgl. Urk. 4/1]), Ã¼ber die sie frei verfÃ¼gen kann. In stÃ¤ndiger Praxis berÃ¼cksichtigt das hiesige Gericht bei Einzelpersonen einen VermÃ¶gensfreibetrag von Fr. 10'000.--. Das frei verfÃ¼gbare VermÃ¶gen der KlÃ¤gerin Ã¼bersteigt diesen Betrag erheblich, weshalb sie im vorliegenden Kontext als nicht bedÃ¼rftig zu qualifizieren ist. Demzufolge ist das Gesuch um Bestellung eines unentgeltlichen Rechtsbeistandes abzuweisen.</w:t>
      </w:r>
    </w:p>
    <w:p>
      <w:r>
        <w:t>6.Â Â Â Â Â Â  Die unterliegende KlÃ¤gerin wÃ¤re im vorliegenden Verfahren nur kosten- und entschÃ¤digungspflichtig, wenn ihr im Sinne von Â§ 33 Abs. 2 GSVGer vorzuwerfen wÃ¤re, sie habe sich mutwillig oder leichtsinnig verhalten. Da davon nicht die Rede sein kann, ist der Antrag der obsiegenden Beklagten auf Zusprechung einer ProzessentschÃ¤digung abzuweisen.</w:t>
      </w:r>
    </w:p>
    <w:p>
      <w:r>
        <w:t>Das Gericht beschliesst:</w:t>
      </w:r>
    </w:p>
    <w:p>
      <w:r>
        <w:t>1.Â Â Â Â Â Â Â Â  Das Gesuch der KlÃ¤gerin vom 13. Oktober 2005 (Urk. 1) um GewÃ¤hrung eines unentgeltlichen Rechtsbeistandes wird abgewiesen.</w:t>
      </w:r>
    </w:p>
    <w:p>
      <w:r>
        <w:t>2.Â Â Â Â Â Â Â Â  Schriftliche Mitteilung mit nachfolgendem Erkenntnis.</w:t>
      </w:r>
    </w:p>
    <w:p>
      <w:r>
        <w:t>und erkennt sodann:</w:t>
      </w:r>
    </w:p>
    <w:p>
      <w:r>
        <w:t>1.Â Â Â Â Â Â Â Â  Die Klage wird abgewiesen.</w:t>
      </w:r>
    </w:p>
    <w:p>
      <w:r>
        <w:t>2.Â Â Â Â Â Â Â Â  Das Verfahren ist kostenlos.</w:t>
      </w:r>
    </w:p>
    <w:p>
      <w:r>
        <w:t>3.Â Â Â Â Â Â Â Â  Es werden keine ProzessentschÃ¤digungen zugesprochen.</w:t>
      </w:r>
    </w:p>
    <w:p>
      <w:r>
        <w:t>4.Â Â Â Â Â Â Â Â  Zustellung gegen Empfangsschein an:</w:t>
      </w:r>
    </w:p>
    <w:p>
      <w:r>
        <w:t>- FÃ¼rsprecher Thomas Laube</w:t>
      </w:r>
    </w:p>
    <w:p>
      <w:r>
        <w:t>- BVG-Sammelstiftung der Rentenanstalt ZÃ¼rich</w:t>
      </w:r>
    </w:p>
    <w:p>
      <w:r>
        <w:t>- Bundesamt fÃ¼r Sozialversicherung</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