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BV.2005.00091 vom 30. August 2006</w:t>
      </w:r>
    </w:p>
    <w:p>
      <w:r>
        <w:t>ZH Sozialversicherungsgericht, 2006-08-30, DE</w:t>
      </w:r>
    </w:p>
    <w:p>
      <w:r>
        <w:rPr>
          <w:b/>
        </w:rPr>
        <w:t xml:space="preserve">Quelle: </w:t>
      </w:r>
      <w:r>
        <w:t>https://mcp.opencaselaw.ch/entscheid/zh_sozialversicherungsgericht_BV.2005.00091</w:t>
      </w:r>
    </w:p>
    <w:p>
      <w:r>
        <w:t>FR: ZH_SOZIALVERSICHERUNGSGERICHT BV.2005.00091 du 30 août 2006</w:t>
      </w:r>
    </w:p>
    <w:p>
      <w:r>
        <w:t>IT: ZH_SOZIALVERSICHERUNGSGERICHT BV.2005.00091 del 30 agosto 2006</w:t>
      </w:r>
    </w:p>
    <w:p>
      <w:pPr>
        <w:pStyle w:val="Heading2"/>
      </w:pPr>
      <w:r>
        <w:t>Erwägungen</w:t>
      </w:r>
    </w:p>
    <w:p>
      <w:r>
        <w:rPr>
          <w:b/>
        </w:rPr>
        <w:t>E. 1</w:t>
      </w:r>
    </w:p>
    <w:p>
      <w:r>
        <w:t>1.1Â Â Â Â  Per 1. Januar 2005 sind einzelne Bestimmungen des Bundesgesetzes Ã¼ber die berufliche Alters-, Hinterlassenen- und Invalidenvorsorge (BVG) und die Verordnung Ã¼ber die berufliche Alters-, Hinterlassenen- und Invalidenvorsorge (BVV2) revidiert und unter anderem der am 1. Januar 2004 in Kraft getretenen 4. Revision des Bundesgesetzes Ã¼ber die Invalidenversicherung (IVG) angepasst worden. Es gilt indes der allgemeine Ã¼bergangsrechtliche Grundsatz, dass der Beurteilung jene Rechtsnormen zu Grunde zu legen sind, die gegolten haben, als sich der zu den materiellen Rechtsfolgen fÃ¼hrende Sachverhalt verwirklicht hat (vgl. BGE 127 V 467 Erw. 1, 126 V 136 Erw. 4b, je mit Hinweisen). Da Rentenleistungen ab Januar 2001 zur Diskussion stehen, kommen in erster Linie die bis Ende 2004 gÃ¼ltig gewesenen Bestimmungen des BVG und der BVV2 zur Anwendung. Bei den im Folgenden wiederzugebenden Gesetzes- und Verordnungsbestimmungen handelt es sich deshalb - soweit nichts anderes vermerkt wird - um die Fassungen, wie sie bis Ende 2004 in Kraft gewesen sind.</w:t>
      </w:r>
    </w:p>
    <w:p>
      <w:r>
        <w:t>1.2Â Â Â Â  Anspruch auf Invalidenleistungen haben gemÃ¤ss Art. 23 BVG Personen, die im Sinne der Invalidenversicherung (IV) zu mindestens 50 % invalid sind und bei Eintritt der ArbeitsunfÃ¤higkeit, deren Ursache zur InvaliditÃ¤t gefÃ¼hrt hat, versichert waren. Nach Art. 24 Abs. 1 BVG hat der Versicherte Anspruch auf eine volle Invalidenrente, wenn er im Sinne der IV mindestens zu zwei Dritteln, auf eine halbe Rente, wenn er mindestens zur HÃ¤lfte invalid ist.</w:t>
      </w:r>
    </w:p>
    <w:p>
      <w:r>
        <w:t>FÃ¼r die Risiken Tod und InvaliditÃ¤t bleibt der Arbeitnehmer gemÃ¤ss Art. 10 Abs. 3 BVG wÃ¤hrend eines Monats nach AuflÃ¶sung des VorsorgeverhÃ¤ltnisses bei der bisherigen Vorsorgeeinrichtung versichert. Wird vorher ein neues VorsorgeverhÃ¤ltnis begrÃ¼ndet, so ist die neue Vorsorgeeinrichtung zustÃ¤ndig.</w:t>
      </w:r>
    </w:p>
    <w:p>
      <w:r>
        <w:t>1.3Â Â Â Â  Nach Art. 23 BVG versichertes Ereignis ist einzig der Eintritt der relevanten ArbeitsunfÃ¤higkeit, unabhÃ¤ngig davon, in welchem Zeitpunkt und in welchem Masse daraus ein Anspruch auf Invalidenleistungen entsteht. Die Versicherteneigenschaft muss nur bei Eintritt der ArbeitsunfÃ¤higkeit gegeben sein, dagegen nicht notwendigerweise auch im Zeitpunkt des Eintritts oder der Verschlimmerung der InvaliditÃ¤t. Diese wÃ¶rtliche Auslegung steht in Einklang mit Sinn und Zweck der Bestimmung, nÃ¤mlich denjenigen Arbeitnehmerinnen und Arbeitnehmern Versicherungsschutz angedeihen zu lassen, welche nach einer lÃ¤ngeren Krankheit aus dem ArbeitsverhÃ¤ltnis ausscheiden und erst spÃ¤ter invalid werden. FÃ¼r eine einmal aus - wÃ¤hrend der Versicherungsdauer aufgetretene - ArbeitsunfÃ¤higkeit geschuldete Invalidenleistung bleibt die Vorsorgeeinrichtung somit leistungspflichtig, selbst wenn sich nach Beendigung des VorsorgeverhÃ¤ltnisses der InvaliditÃ¤tsgrad Ã¤ndert. Entsprechend bildet denn auch der Wegfall der Versicherteneigenschaft kein ErlÃ¶schungsgrund (Art. 26 Abs. 3 BVG e contrario; BGE 123 V 263 Erw. 1a, 118 V 45 Erw. 5).</w:t>
      </w:r>
    </w:p>
    <w:p>
      <w:r>
        <w:t>Â Â Â Â Â Â Â Â  Entsprechend ihrem Zweck kommt der Bestimmung von Art. 23 BVG auch die Funktion zu, die Haftung mehrerer Vorsorgeeinrichtungen gegeneinander abzugrenzen, wenn eine in ihrer ArbeitsfÃ¤higkeit bereits beeintrÃ¤chtigte versicherte Person ihre Arbeitsstelle (und damit auch die Vorsorgeeinrichtung) wechselt und ihr spÃ¤ter eine Rente der Invalidenversicherung zugesprochen wird. Der Anspruch auf Invalidenleistungen nach Art. 23 BVG entsteht in diesem Fall nicht gegenÃ¼ber der neuen Vorsorgeeinrichtung, sondern gegenÃ¼ber derjenigen, welcher die Person im Zeitpunkt des Eintritts der invalidisierenden ArbeitsunfÃ¤higkeit angehÃ¶rte. Damit eine Vorsorgeeinrichtung, der eine Arbeitnehmerin oder ein Arbeitnehmer beim Eintritt der ArbeitsunfÃ¤higkeit angeschlossen war, fÃ¼r das erst nach Beendigung des VorsorgeverhÃ¤ltnisses eingetretene InvaliditÃ¤tsrisiko aufzukommen hat, ist indes erforderlich, dass zwischen ArbeitsunfÃ¤higkeit und InvaliditÃ¤t ein enger sachlicher und zeitlicher Zusammenhang besteht. In sachlicher Hinsicht liegt ein solcher Zusammenhang vor, wenn der der InvaliditÃ¤t zu Grunde liegende Gesundheitsschaden im Wesentlichen derselbe ist, der zur ArbeitsunfÃ¤higkeit gefÃ¼hrt hat. Sodann setzt die Annahme eines engen zeitlichen Zusammenhangs voraus, dass die versicherte Person nach Eintritt der ArbeitsunfÃ¤higkeit nicht wÃ¤hrend lÃ¤ngerer Zeit wieder arbeitsfÃ¤hig wurde. Die frÃ¼here Vorsorgeeinrichtung hat nicht fÃ¼r RÃ¼ckfÃ¤lle oder SpÃ¤tfolgen einer Krankheit einzustehen, die erst Jahre nach Wiedererlangung der vollen ArbeitsfÃ¤higkeit eintreten (BGE 123 V 264 Erw. lc, 120 V 117 f. Erw. 2c/aa und bb mit Hinweisen).</w:t>
      </w:r>
    </w:p>
    <w:p>
      <w:r>
        <w:t>1.4Â Â Â Â  Unter ArbeitsunfÃ¤higkeit ist die durch den Gesundheitszustand bedingte Einbusse an funktionellem LeistungsvermÃ¶gen im bisherigen Beruf oder Aufgabenbereich zu verstehen. Die ArbeitsunfÃ¤higkeit muss zudem erheblich, offensichtlich und dauerhaft sein. Die Einbusse an funktionellem LeistungsvermÃ¶gen ist laut Rechtsprechung erheblich, wenn sie mindestens 20 Prozent betrÃ¤gt (vgl. Mitteilungen Ã¼ber die berufliche Vorsorge des Bundesamtes fÃ¼r Sozialversicherung Nr. 44 vom 14. April 1999, Randziffer 258 mit Hinweisen). Der Bezug von ArbeitslosenentschÃ¤digung schliesst die Annahme von ArbeitsunfÃ¤higkeit nicht aus. Ob eine versicherte Person trotz Lohnzahlung tatsÃ¤chlich erheblich arbeitsunfÃ¤hig ist, ob sie also im Rahmen eines ArbeitsverhÃ¤ltnisses ihre Ã¼bliche oder aber eine gesundheitsbedingt eingeschrÃ¤nkte Leistung erbringt, ist von Amtes wegen mit aller Sorgfalt zu prÃ¼fen (Meyer-Blaser, Bundesgesetz Ã¼ber die Invalidenversicherung [IVG], in: Murer/Stauffer [Hrsg.], Rechtsprechung des Bundesgerichts zum Sozialversicherungsrecht, ZÃ¼rich 1997, S. 234 zu Art. 29 IVG mit Hinweisen auf die Rechtsprechung). Dabei ist in erster Linie von Bedeutung, ob sich eine gesundheitliche BeeintrÃ¤chtigung auf das ArbeitsverhÃ¤ltnis auswirkt oder ausgewirkt hat. Es muss arbeitsrechtlich in Erscheinung treten, dass die versicherte Person LeistungsvermÃ¶gen eingebÃ¼sst hat, so etwa durch einen Abfall der Leistungen mit entsprechender Feststellung oder gar Ermahnung des Arbeitgebers oder durch gehÃ¤ufte, aus dem Rahmen fallende gesundheitlich bedingte ArbeitsausfÃ¤lle. Eine erst nach Jahren rÃ¼ckwirkend festgestellte medizinisch-theoretische ArbeitsunfÃ¤higkeit, ohne dass der frÃ¼here Arbeitgeber die Leistungseinbusse bemerkt hÃ¤tte, genÃ¼gt nicht (Urteil des EidgenÃ¶ssischen Versicherungsgerichts [EVG] vom 16. August 2005 i.S. S., B 121/04 Erw. 3.3 mit Hinweis auf BGE 114 V 86 Erw. 3c).</w:t>
      </w:r>
    </w:p>
    <w:p>
      <w:r>
        <w:t>Der Eintritt der berufsvorsorgerechtlich relevanten ArbeitsunfÃ¤higkeit muss mit dem im Sozialversicherungsrecht Ã¼blichen Beweisgrad der Ã¼berwiegenden Wahrscheinlichkeit nachgewiesen sein. Wenn im Arbeitsvertragsrecht zur Durchsetzung des Lohnanspruchs in der Regel bereits eine ArbeitsunfÃ¤higkeit des Arbeitnehmers von wenigen Tagen durch ein Ã¤rztliches Zeugnis oder auf andere Weise bewiesen werden muss, darf hinsichtlich des erwÃ¤hnten Eintritts der berufsvorsorgerechtlich relevanten ArbeitsunfÃ¤higkeit mit viel weitreichenderen Folgen auf einen hinreichend klaren Nachweis nicht verzichtet werden. Er darf nicht durch spekulative Annahmen und Ãberlegungen ersetzt werden, sondern hat nach dem im Sozialversicherungsrecht Ã¼blichen Beweisgrad der Ã¼berwiegenden Wahrscheinlichkeit zu erfolgen (BGE 126 V 360 Erw. 5b mit Hinweisen, vgl. auch Urteil des EVG in Sachen B. vom 22. Februar 2002, B 35/00).</w:t>
      </w:r>
    </w:p>
    <w:p>
      <w:r>
        <w:t>1.5Â Â Â Â  Aus der engen Verbindung zwischen dem Recht auf eine Rente der Invalidenversicherung und demjenigen auf eine Invalidenleistung nach BVG ergibt sich, dass der InvaliditÃ¤tsbegriff im obligatorischen Bereich der beruflichen Vorsorge und in der Invalidenversicherung grundsÃ¤tzlich der gleiche ist (BGE 123 V 271 Erw. 2a, 120 V 108 Erw. 3c, je mit Hinweisen).</w:t>
      </w:r>
    </w:p>
    <w:p>
      <w:r>
        <w:t>PraxisgemÃ¤ss sind daher die Vorsorgeeinrichtungen im Bereich der gesetzlichen Mindestvorsorge (Art. 6 BVG) an die Feststellungen der IV-Organe gebunden, soweit die IV-rechtliche Betrachtung aufgrund einer gesamthaften PrÃ¼fung der Akten nicht als offensichtlich unhaltbar erscheint (BGE 126 V 311 Erw. 1 am Ende). Hinsichtlich der von der Rechtsprechung aus Art. 23 ff. BVG abgeleiteten Verbindlichkeitswirkung ist einzig wesentlich, was die IV-Stelle im Dispositiv ihrer VerfÃ¼gung festgelegt hat. Es handelt sich dabei um den InvaliditÃ¤tsgrad und den Rentenbeginn, einschliesslich der dafÃ¼r kausalen ErÃ¶ffnung der einjÃ¤hrigen Wartezeit (Art. 29 Abs. 1 lit. b IVG; Urteil des Eidg. Versicherungsgerichts vom 7. November 2005 i.S. I., B 53/05).</w:t>
      </w:r>
    </w:p>
    <w:p>
      <w:r>
        <w:t>Diese Bindungswirkung setzt voraus, dass die IV-Stelle allen in Betracht fallenden Vorsorgeeinrichtungen ihre RentenverfÃ¼gung von Amtes wegen erÃ¶ffnet. Dem BVG-Versicherer steht ein selbstÃ¤ndiges Beschwerderecht im Verfahren nach IVG zu. Unterbleibt ein solches Einbeziehen der Vorsorgeeinrichtungen, ist die IV-rechtliche Festsetzung des InvaliditÃ¤tsgrades (grundsÃ¤tzlich, masslich und zeitlich) berufsvorsorgerechtlich nicht verbindlich (BGE 129 V 73 ff.).</w:t>
      </w:r>
    </w:p>
    <w:p>
      <w:r>
        <w:rPr>
          <w:b/>
        </w:rPr>
        <w:t>E. 2</w:t>
      </w:r>
    </w:p>
    <w:p>
      <w:r>
        <w:t>2.1Â Â Â Â  Der KlÃ¤ger macht im Wesentlichen geltend, die InvaliditÃ¤t, deretwegen er seit dem 1. Januar 2002 eine Rente der Invalidenversicherung beziehe, stehe in einem relevanten sachlichen und zeitlichen Zusammenhang zu der am 1. November 1993 wÃ¤hrend der 30-tÃ¤gigen Nachdeckungsfrist eingetretenen ArbeitsunfÃ¤higkeit. Die damalige RÃ¼ckenkrankheit habe zu den nunmehr bestehenden psychischen Beschwerden gefÃ¼hrt. Laut Dr. C.___ habe sich das RÃ¼ckenleiden in seiner Chronifizierung niemals gebessert, sondern zunehmend verschlimmert, so dass eine Fixierung und ein inadÃ¤quater psychischer Umgang zu einer psychischen Erkrankung gefÃ¼hrt hÃ¤tten und die beiden Beschwerdebilder nicht voneinander getrennt werden kÃ¶nnten. BezÃ¼glich des InvaliditÃ¤tsgrades sei die IV-RentenverfÃ¼gung fÃ¼r die Beklagte verbindlich, da sie ihr erÃ¶ffnet worden sei. Als offensichtlich unhaltbar erweise sich indes der Rentenbeginn und die von der IV-Stelle auf den 1. Januar 2001 angesetzte ErÃ¶ffnung der Wartezeit. Es gehe jedoch aus den frÃ¼heren und vom EidgenÃ¶ssischen Versicherungsgericht bestÃ¤tigten VerfÃ¼gungen der IV-Stelle klar hervor, dass bereits vorher aufgrund des anhaltenden RÃ¼ckenleidens ein InvaliditÃ¤tsgrad von 25 % bestanden habe. Im MEDAS-Gutachten sei denn auch festgehalten worden, dass der Versicherte laut den vorliegenden Arztzeugnissen, namentlich derjenigen von Dr. med. D.___ und Dr. med. E.___, in der angestammten TÃ¤tigkeit als GÃ¤rtner ab dem 1. November 1993 zu 50 % und ab 1. November 1994 nicht mehr arbeitsfÃ¤hig gewesen sei. Der Beginn der relevanten ArbeitsunfÃ¤higkeit im Sinne von Art. 23 BVG sei somit einer freien ÃberprÃ¼fung zugÃ¤nglich (Urk. 1 S. 11 ff., Urk. 15 S. 3 ff.).</w:t>
      </w:r>
    </w:p>
    <w:p>
      <w:r>
        <w:t>2.2Â Â Â Â  Die Beklagte bringt vor, allfÃ¤llige RentenansprÃ¼che des KlÃ¤gers seien verjÃ¤hrt; denn bei der behaupteten rentenbegrÃ¼ndenden ArbeitsunfÃ¤higkeit ab 1. November 1993 wÃ¤re die 10-jÃ¤hrige VerjÃ¤hrungsfrist bezÃ¼glich seines Rentenstammrechts spÃ¤testens am 1. Dezember 2004 abgelaufen gewesen. Hinsichtlich des Beginns der Wartezeit betrachtet die Beklagte den IV-Rentenentscheid nicht als offensichtlich unhaltbar; denn gemÃ¤ss den frÃ¼heren ablehnenden Rentenentscheiden sei der KlÃ¤ger fÃ¼r eine leichte rÃ¼ckenschonende TÃ¤tigkeit voll arbeitsfÃ¤hig gewesen. Auch weist sie darauf hin, dass die heute geltend gemachte psychische BeeintrÃ¤chtigung des Gesundheitszustandes erst acht Jahre nach der Beendigung des VorsorgeverhÃ¤ltnisses aufgetreten sei und sich vorher nicht auf die ArbeitsfÃ¤higkeit ausgewirkt habe. BezÃ¼glich des Beginns der durch das RÃ¼ckenleiden bewirkten BeeintrÃ¤chtigung seien keine echtzeitlichen Arztzeugnisse vorhanden. Allein die im Bericht des Dr. D.___ vom 21. Oktober 1995 rÃ¼ckwirkend per 1. November bescheinigte 50%ige ArbeitsunfÃ¤higkeit sei nicht aussagekrÃ¤ftig. Der Bezug voller Arbeitslosengelder ab November 2003 spreche dafÃ¼r, dass erst nach Ablauf der Nachdeckungsfrist eine 100%ige ArbeitsunfÃ¤higkeit eingetreten sei. Zwischen der wegen psychischer Probleme ab dem Jahr 2000 beziehungsweise 2001 bescheinigten ArbeitsunfÃ¤higkeit und der auf den RÃ¼ckenproblemen beruhenden ArbeitsunfÃ¤higkeit lÃ¤gen sieben Jahre. Es sei daher davon auszugehen, dass andere Faktoren wie beispielsweise die wirtschaftlich bedingte Arbeitslosigkeit entscheidender zu Entstehung der psychischen Krankheit beigetragen hÃ¤tten als das RÃ¼ckenleiden (Urk. 7 S. Â 4 ff., Urk. 18 S. Â 2 ff.).</w:t>
      </w:r>
    </w:p>
    <w:p>
      <w:r>
        <w:rPr>
          <w:b/>
        </w:rPr>
        <w:t>E. 3</w:t>
      </w:r>
    </w:p>
    <w:p>
      <w:r>
        <w:t>3.1Â Â Â Â  Soweit sich die Beklagte auf die VerjÃ¤hrung eines allfÃ¤lligen Anspruchs auf Invalidenleistungen beruft, so weist der KlÃ¤ger zu Recht darauf hin, dass ein rentenbegrÃ¼ndender InvaliditÃ¤tsgrad gemÃ¤ss RentenverfÃ¼gung der IV-Stelle erst ab dem 1. Januar 2001 beziehungsweise dem 1. Januar 2002 gegeben sei, als die InvaliditÃ¤t ein rentenbegrÃ¼ndendes Ausmass erreichte (Urk. 15 S. 4 f.). FÃ¼r die Entstehung des Stammrechts ist nÃ¤mlich nicht nur erforderlich, dass die versicherte Person bei Eintritt der massgebenden ArbeitsunfÃ¤higkeit versichert ist, sondern auch dass sie in anspruchsbegrÃ¼ndendem Ausmass invalid wird (vgl. BGE 123 V 265 Erw. 1c, 120 V 1 f. Erw. 2c/aa und bb mit Hinweisen).</w:t>
      </w:r>
    </w:p>
    <w:p>
      <w:r>
        <w:t>3.2Â Â Â Â  Bei den Rentengesuchen des Versicherten vom September 1995 und Mai 2002 waren die damit befassten Instanzen durchaus vom Bestehen einer eingeschrÃ¤nkten Arbeits- und ErwerbsfÃ¤higkeit ausgegangen, doch erreichte die letztere nicht den erforderlichen Schwellenwert von 40 %. Wenn die IV-Stelle bei der nunmehrigen Zusprechung einer ganzen Rente ab dem 1. Januar 2002 den Beginn der Wartezeit im Sinne von Art. 29 Abs. 1 lit. b IVG auf den 1. Januar 2001 ansetzt und dies damit begrÃ¼ndet, dass der Versicherte seit mindestens diesem Zeitpunkt generell 100%ig arbeitsunfÃ¤hig sei (Urk. 14/6), so lÃ¤sst sich dieses Vorgehen mit den frÃ¼heren, ablehnenden Rentenentscheiden nicht vereinbaren und erweist sich dieses als offensichtlich unhaltbar. Die Beklagte kann sich daher nicht auf die Bindungswirkung des IV-Rentenentscheides vom 4. April 2003 berufen, und dem darin auf den 1. Januar 2001 angesetzten Eintritt der ArbeitsunfÃ¤higkeit kommt im vorliegenden Verfahren keine Bedeutung zu.</w:t>
      </w:r>
    </w:p>
    <w:p>
      <w:r>
        <w:t>3.3Â Â Â Â  Dies bedeutet umgekehrt nicht, dass der Eintritt einer ArbeitsunfÃ¤higkeit wÃ¤hrend der Dauer des Versicherungsschutzes und damit der zeitliche Zusammenhang nachgewiesen wÃ¤re. Auf entsprechende Nachfrage rÃ¤umte der KlÃ¤ger in der Eingabe vom 15. August 2006 (Urk. 24) jedenfalls ein, bezÃ¼glich des RÃ¼ckenleidens Ã¼ber keine echtzeitlichen Arztzeugnisse zu verfÃ¼gen. Immerhin stehe fest, dass er vorab seit November 1994, aber auch schon frÃ¼her, von pract. med. F.___ wegen des RÃ¼ckens behandelt worden sei.</w:t>
      </w:r>
    </w:p>
    <w:p>
      <w:r>
        <w:t>Â Â Â Â Â Â Â Â  Dem in den IV-Akten enthaltenen Zeugnis dieses Arztes vom 25. Februar 1996 (Urk. 14/18) ist jedoch lediglich zu entnehmen, dass sich der KlÃ¤ger wegen chronischer Kreuzschmerzen ohne wesentlichen pathologischen Befund im November 1994 in der Sprechstunde gemeldet habe und nach einer Serie Physiotherapie nahezu beschwerdefrei geworden sei. Nach einem grippalen Infekt seien indes erneut Lumbalgien aufgetreten, weshalb er den KlÃ¤ger an Dr. med. D.___, FMH Innere Medizin, speziell Rheumaerkrankungen, Ã¼berwiesen habe. Dementsprechend bescheinigte pract. med. F.___ erst ab dem 1. November 1994 eine vollstÃ¤ndige ArbeitsunfÃ¤higkeit (Urk. 2/10/5).</w:t>
      </w:r>
    </w:p>
    <w:p>
      <w:r>
        <w:t>Â Â Â Â Â Â Â Â  Dr. D.___ seinerseits gab in seinem Bericht vom 21. Oktober 1995 (Urk. 14/19) an, den KlÃ¤ger vom 2. bis 9. MÃ¤rz 1995 behandelt zu haben, und bescheinigte ihm ab dem 1. November 1993 eine ArbeitsunfÃ¤higkeit von 50 % als GÃ¤rtner. Er diagnostizierte eine belastungsabhÃ¤ngige Lumbago bei Osteochondrose L5 und S1 und begleitender Spondylosis deformans L5/S1 sowie eine kleine mediane Diskushernie L5/S1. Zum Krankheitsverlauf hielt Dr. D.___ fest, die rezidivierenden belastungsabhÃ¤ngigen Lumbalgien bestÃ¼nden seit 1982. Seit Beginn der Arbeitslosigkeit am 1. November 1993 stehe der KlÃ¤ger deswegen in regelmÃ¤ssiger Ã¤rztlicher Behandlung. In den letzten 12 Monaten hÃ¤tten die Beschwerden subjektiv zugenommen.</w:t>
      </w:r>
    </w:p>
    <w:p>
      <w:r>
        <w:t>Â Â Â Â Â Â Â Â  Dr. med. E.___, Allgemeine Medizin FMH, auf den sich der KlÃ¤ger ebenfalls beruft, gab im Bericht vom 2. Mai 2000 (Urk. 14/15) zuhanden der IV-Stelle an, der Gesundheitsschaden bestehe seit 1994. Die andern sich bei den IV-Akten befindenden Zeugnisse diese Arztes enthalten weder diesbezÃ¼glich noch zum Zeitpunkt des Beginns der ArbeitsunfÃ¤higkeit Angaben (Urk. 14/11-14). Angaben zum Beginn der ArbeitsunfÃ¤higkeit enthalten lediglich die vom KlÃ¤ger vorgelegten Zeugnisse vom 18. Februar 2000 (Urk. 2/10/3-4) und vom 14. November 1997 (Urk. 2/10/7); nach dem erstgenannte bestand ab dem 1. November 1994 eine 100%ige, nach dem letztgenannten bereits zwischen dem 1. November 1993 und dem 31. Oktober 1994 eine 50%ige ArbeitsunfÃ¤higkeit, wobei Dr. E.___ als Behandlungsbeginn den 15. Â November 1997 angab.</w:t>
      </w:r>
    </w:p>
    <w:p>
      <w:r>
        <w:t>Â Â Â Â Â Â Â Â  Dr. D.___s ArbeitsunfÃ¤higkeitsattest erfolgte somit ebenso wie dasjenige von Dr. E.___ erst im nachhinein und steht zum Teil im Widerspruch zu den Ã¼brigen Attesten, weshalb diesen Zeugnissen kein entscheidender Beweiswert zukommt. Andere, echtzeitliche Arztzeugnisse liegen nicht vor. Soweit im MEDAS-Gutachten festgehalten wird, laut den vorliegenden Arztzeugnissen sei der KlÃ¤ger in der angestammten TÃ¤tigkeit als GÃ¤rtner ab dem 1. November 1993 50 % und ab dem 1. November 1994 Ã¼berhaupt nicht mehr arbeitsfÃ¤hig, so bezieht sich dies offenbar auf die beiden genannten Zeugnisse der Dres. D.___ und E.___. Die von den Gutachtern selber festgestellte vollstÃ¤ndige ArbeitsunfÃ¤higkeit als GÃ¤rtner sollte jedoch erst ab dem Datum der Schlussbesprechung vom 25. April 1997 Geltung haben (vgl. Urk. 14/17 S. 15). Bei dieser Aktenlage ist nicht erstellt, dass bereits wÃ¤hrend der Dauer der Versicherungsdeckung eine relevante ArbeitsunfÃ¤higkeit eingetreten ist.</w:t>
      </w:r>
    </w:p>
    <w:p>
      <w:r>
        <w:t>3.4Â Â Â Â  Hinzu kommt, dass der im MEDAS-Gutachten vom 6. Mai 1997 enthaltenen ausfÃ¼hrlichen Sozial- und Berufsanamnese zu entnehmen ist, dass der KlÃ¤ger nach der aus wirtschaftlichen GrÃ¼nden erfolgten KÃ¼ndigung wÃ¤hrend 400 und 150 Tagen gestempelt und wÃ¤hrend dieser Zeit immer wieder temporÃ¤r gearbeitet hatte - im Sommer meist in Garten- und Sportanlagen der Gemeinde. WÃ¤hrend einer TemporÃ¤ranstellung bei der Gartenbaufirma G.___ in '___' habe er nach dem Transportieren schwerer Platten und Treppensteine im RÃ¼cken starke Schmerzen verspÃ¼rt und sich seither nicht mehr fÃ¤hig gefÃ¼hlt, die bisherige TÃ¤tigkeit auszufÃ¼hren. WÃ¤hrend frÃ¼her gelegentliche RÃ¼ckenschmerzen mit Physiotherapie und Salbe jeweils wieder besser geworden seien und er stets habe arbeiten kÃ¶nnen, hÃ¤tten die Ende November 1994 aufgetretenen Schmerzen weder auf die intensive Physiotherapie noch auf Antirheumatika angesprochen. Auch die daraufhin erfolgte Ãberweisung an Dr. D.___ und die von diesem Arzt verordnete Strecktherapie sowie zahlreiche Physiotherapien hÃ¤tten zu keiner Besserung mehr gefÃ¼hrt (Urk. 14/17 S. 6 f., Ziff. 1.2.2, 1.2.4).</w:t>
      </w:r>
    </w:p>
    <w:p>
      <w:r>
        <w:t>Â Â Â Â Â Â Â Â  Selbst wenn der Nachweis einer bereits am 1. November 1993 eingetretenen ArbeitsunfÃ¤higkeit erbracht wÃ¤re, so wÃ¼rde der Umstand, dass sich der KlÃ¤ger nach dem Stellenverlust als arbeitslos gemeldet, mehrere TemporÃ¤rstellen auf seiner angestammten TÃ¤tigkeit im Gartenbau angenommen hatte und er selber erst die Ende November 1994 aufgetretenen Schmerzen als nicht mehr besserungsfÃ¤hig betrachtet, immerhin fÃ¼r die Unterbrechung des zeitlichen Zusammenhangs sprechen.</w:t>
      </w:r>
    </w:p>
    <w:p>
      <w:r>
        <w:t>3.5Â Â Â Â  Der fehlende direkte Nachweis einer bereits wÃ¤hrend der Versicherungsdeckung zutage getretenen EinschrÃ¤nkung in der ArbeitsfÃ¤higkeit wird entgegen der Auffassung des KlÃ¤gers (Urk. 1 S. 15 ff.) durch das psychiatrische Gutachten von Dr. C.___, vom 6. Januar 2003 nicht ersetzt. Darin werden zwar die RÃ¼ckenschmerzen fÃ¼r den Verlust der Stelle bei der A.___ AG sowie fÃ¼r den Umstand verantwortlich gemacht, dass die temporÃ¤ren ArbeitsverhÃ¤ltnisse in verschiedenen Gartenbaufirmen wÃ¤hrend der Arbeitslosigkeit nicht in Festanstellungen Ã¼berfÃ¼hrt worden seien. Auch weist Dr. C.___ darauf hin, dass sich die Arbeitsleistung des KlÃ¤gers zwischen 1982 und 1993 wegen der RÃ¼ckenschmerzen deutlich verschlechtert habe und es Phasen von mehrwÃ¶chigen ArbeitsunfÃ¤higkeiten gegeben habe. Der KlÃ¤ger sei mit den sich verschlimmernden und chronifizierenden RÃ¼ckenschmerzen psychisch nicht mehr zurecht gekommen, sei deswegen bereits wÃ¤hrend der Anstellung bei der A.___ AG in einen psychovegetativen Stresszustand mit Abmagerung und SchlafstÃ¶rungen geraten und habe nach der KÃ¼ndigung das psychische Gleichgewicht vollends verloren. Denn er habe nicht Ã¼ber genÃ¼gend Selbstvertrauen, psychische und intellektuelle FÃ¤higkeiten fÃ¼r den Versuch eines Berufswechsels verfÃ¼gt, so dass sich ein depressiver Zustand und zunehmend eine SomatisierungsstÃ¶rung entwickelt hÃ¤tten, die sich in der Zwischenzeit chronifiziert und fixiert hÃ¤tten. Auch wÃ¤hrend der kurzfristigen TemporÃ¤rstellen sei der KlÃ¤ger wegen des RÃ¼ckens eingeschrÃ¤nkt gewesen und habe die Leistung praktisch gar nicht mehr erbringen kÃ¶nnen (Urk. 14/8 S. 3, 6-8, 11).</w:t>
      </w:r>
    </w:p>
    <w:p>
      <w:r>
        <w:t>Â Â Â Â Â Â Â Â  Wenn Dr. C.___s Beurteilung von Entstehung und Verlauf der Krankheit auch als nachvollziehbar erscheint, so kann doch nicht verkannt werden, dass sie rÃ¼ckwirkend erfolgte und mangels echtzeitlicher ArbeitsunfÃ¤higkeitsatteste vor allem auf den anamnestischen Angaben des KlÃ¤gers beruht. Mit dem Gutachten vom 6. Januar 2003 kann daher weder der Nachweis werden, dass die ArbeitsfÃ¤higkeit bereits wÃ¤hrend der Dauer der Versicherungsdeckung beeintrÃ¤chtigt wurde, noch mit dem erforderlichen Beweisgrad der Ã¼berwiegenden Wahrscheinlichkeit belegt werden, dass die nach der KÃ¼ndigung des versicherten ArbeitsverhÃ¤ltnisses erfolgten TemporÃ¤reinsÃ¤tze bereits nach kurzer Zeit an den RÃ¼ckenschmerzen scheiterten.</w:t>
      </w:r>
    </w:p>
    <w:p>
      <w:r>
        <w:t>3.6Â Â Â Â  Zusammenfassend ergibt sich, dass der gegenÃ¼ber der Beklagten geltend gemachte Anspruch des KlÃ¤gers auf eine Invalidenrente bereits am fehlenden Nachweis des zeitlichen Zusammenhang zum invalidisierenden Gesundheitsschaden scheitert. UnabhÃ¤ngig davon, ob allenfalls ein sachlicher Zusammenhang gegeben wÃ¤re, steht daher fest, dass die Klage abzuweisen ist.</w:t>
      </w:r>
    </w:p>
    <w:p>
      <w:r>
        <w:t>4.Â Â Â Â Â Â  Bei diesem Verfahrensausgang steht dem KlÃ¤ger keine ProzessentschÃ¤digung zu. Hingegen ist sein unentgeltlicher Rechtsvertreter fÃ¼r seine BemÃ¼hungen im vorliegenden Verfahren gestÃ¼tzt auf die Honorarnote vom 29. August 2006 (Urk. 25/2) aus der Gerichtskasse mit Fr. 5'555.65 (inkl. Barauslagen und Mehrwertsteuer) zu entschÃ¤digen.</w:t>
      </w:r>
    </w:p>
    <w:p>
      <w:r>
        <w:t>Das Gericht erkennt:</w:t>
      </w:r>
    </w:p>
    <w:p>
      <w:r>
        <w:t>1.Â Â Â Â Â Â Â Â  Die Klage wird abgewiesen.</w:t>
      </w:r>
    </w:p>
    <w:p>
      <w:r>
        <w:t>2.Â Â Â Â Â Â Â Â  Das Verfahren ist kostenlos.</w:t>
      </w:r>
    </w:p>
    <w:p>
      <w:r>
        <w:t>3.Â Â Â Â Â Â Â Â  Der unentgeltliche Rechtsvertreter des BeschwerdefÃ¼hrers, Rechtsanwalt Meier Rhein, Winterthur, wird mit Fr. 5'555.65 (inkl. Barauslagen und MWSt) aus der Gerichtskasse entschÃ¤digt.</w:t>
      </w:r>
    </w:p>
    <w:p>
      <w:r>
        <w:t>4.Â Â Â Â Â Â Â Â  Zustellung gegen Empfangsschein an:</w:t>
      </w:r>
    </w:p>
    <w:p>
      <w:r>
        <w:t>- Rechtsanwalt Silvan Meier Rhein</w:t>
      </w:r>
    </w:p>
    <w:p>
      <w:r>
        <w:t>- Rechtskonsulent Dr. Andreas LÃ¼thi unter Beilage des Doppels von Urk. 24</w:t>
      </w:r>
    </w:p>
    <w:p>
      <w:r>
        <w:t>- Bundesamt fÃ¼r Sozialversicherung</w:t>
      </w:r>
    </w:p>
    <w:p>
      <w:r>
        <w:t>sowie an:</w:t>
      </w:r>
    </w:p>
    <w:p>
      <w:r>
        <w:t>-Â Â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