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BV.2005.00083 vom 28. September 2006</w:t>
      </w:r>
    </w:p>
    <w:p>
      <w:r>
        <w:t>ZH Sozialversicherungsgericht, 2006-09-28, DE</w:t>
      </w:r>
    </w:p>
    <w:p>
      <w:r>
        <w:rPr>
          <w:b/>
        </w:rPr>
        <w:t xml:space="preserve">Quelle: </w:t>
      </w:r>
      <w:r>
        <w:t>https://mcp.opencaselaw.ch/entscheid/zh_sozialversicherungsgericht_BV.2005.00083</w:t>
      </w:r>
    </w:p>
    <w:p>
      <w:r>
        <w:t>FR: ZH_SOZIALVERSICHERUNGSGERICHT BV.2005.00083 du 28 septembre 2006</w:t>
      </w:r>
    </w:p>
    <w:p>
      <w:r>
        <w:t>IT: ZH_SOZIALVERSICHERUNGSGERICHT BV.2005.00083 del 28 settembre 2006</w:t>
      </w:r>
    </w:p>
    <w:p>
      <w:pPr>
        <w:pStyle w:val="Heading2"/>
      </w:pPr>
      <w:r>
        <w:t>Erwägungen</w:t>
      </w:r>
    </w:p>
    <w:p>
      <w:r>
        <w:rPr>
          <w:b/>
        </w:rPr>
        <w:t>E. 1</w:t>
      </w:r>
    </w:p>
    <w:p>
      <w:r>
        <w:t>1.1Â Â Â Â  Nach den Â§Â§ 36 bis 39 der Statuten der Versicherungskasse fÃ¼r das Staatspersonal (nachfolgend BVK-Statuten) in der vorliegend anwendbaren, bis 31. Dezember 2004 gÃ¼ltig gewesenen Fassung richtete die BVK unter gewissen Bedingungen Leistungen bei unverschuldeter Nichtwiederwahl oder Entlassung aus. Diese Bestimmungen wurden zwar per 1. Januar 2005 ersatzlos aufgehoben, kommen aber im vorliegenden Fall, da sich der zu beurteilende Sachverhalt vor Aufhebung der genannten Bestimmungen verwirklichte, unbestrittenermassen noch zur Anwendung. Sie werden im Folgenden ohne einen auf die inzwischen erfolgte Ausserkraftsetzung hinweisenden Zusatz zitiert.</w:t>
      </w:r>
    </w:p>
    <w:p>
      <w:r>
        <w:t>1.2Â Â Â Â  Eine versicherte Person kann gemÃ¤ss Â§ 36 Abs. 1 der BVK-Statuten, wenn sie nach Vollendung des fÃ¼nfzigsten Altersjahres und vor Vollendung des sechzigsten Altersjahres unverschuldet nicht wiedergewÃ¤hlt oder entlassen wird und trotz nachgewiesener BemÃ¼hungen keine zumutbare Arbeit findet, anstelle einer FreizÃ¼gigkeitsleistung Anspruch auf eine Rente erheben, falls das DienstverhÃ¤ltnis ununterbrochen drei Jahre gedauert hat.</w:t>
      </w:r>
    </w:p>
    <w:p>
      <w:r>
        <w:t>Â Â Â Â Â Â Â Â  Als unverschuldet gilt nach Â§ 36 Abs. 2 Satz 1 der BVK-Statuten eine Nichtwiederwahl oder Entlassung, wenn sie vornehmlich auf GrÃ¼nde zurÃ¼ckzufÃ¼hren ist, die von der versicherten Person nicht zu vertreten sind, wie Aufhebung der Stelle oder mangelnde Eignung.</w:t>
      </w:r>
    </w:p>
    <w:p>
      <w:r>
        <w:t>1.3Â Â Â Â  Die Auslegung der fraglichen Bestimmungen hat - da es sich bei der betroffenen Vorsorgeeinrichtung um eine solche des Ã¶ffentlichen Rechts handelt (Â§ 2 des Gesetzes Ã¼ber die Versicherungskasse fÃ¼r das Staatspersonal) - nach den gewÃ¶hnlichen Regeln der Gesetzesauslegung zu geschehen (vgl. dazu Urteil des EidgenÃ¶ssischen Versicherungsgerichts in Sachen J. vom 18. Juli 2002, B 10/99, Erw. 5a mit Hinweisen). Denn anders als bei den privatrechtlichen VorsorgetrÃ¤gern, bei denen das RechtsverhÃ¤ltnis zu den Versicherten im Bereich der freiwilligen Vorsorge auf dem Vorsorgevertrag beruht, dessen Auslegung folgerichtig nach Vertrauensprinzip unter BerÃ¼cksichtigung der Unklarheits- und UngewÃ¶hnlichkeitsregeln erfolgt, weist das dem Ã¶ffentlichen Recht unterstehende VorsorgeverhÃ¤ltnis keine vertraglichen Elemente auf.</w:t>
      </w:r>
    </w:p>
    <w:p>
      <w:r>
        <w:t>Â Â Â Â 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das heisst eindeutigen und unmissverstÃ¤ndlichen Wortlaut darf nur ausnahmsweise abgewichen werden, unter anderem dann nÃ¤mlich, wenn triftige GrÃ¼nde dafÃ¼r vorliegen, dass der Wortlaut nicht den wahren Sinn der Bestimmung wiedergibt. Solche GrÃ¼nde kÃ¶nnen sich aus der Entstehungsgeschichte der Bestimmung, aus ihrem Grund und Zweck oder aus dem Zusammenhang mit anderen Vorschriften ergeben.</w:t>
      </w:r>
    </w:p>
    <w:p>
      <w:r>
        <w:rPr>
          <w:b/>
        </w:rPr>
        <w:t>E. 2</w:t>
      </w:r>
    </w:p>
    <w:p>
      <w:r>
        <w:t>2.1Â Â Â Â  Der KlÃ¤ger liess zur KlagebegrÃ¼ndung im Wesentlichen ausfÃ¼hren, dass es der Beklagte unterlassen habe, ihn rechtzeitig darÃ¼ber zu informieren, dass er anstelle der FreizÃ¼gigkeitsleistung einen Anspruch auf Leistungen bei unverschuldeter Entlassung (Rente und ÃberbrÃ¼ckungszuschuss) gehabt habe. Der Beklagte wÃ¤re aber nach der ihm gemÃ¤ss Art. 8 Abs. 2 des FreizÃ¼gigkeitsgesetzes (FZG) obliegenden Informationspflicht gehalten gewesen, den KlÃ¤ger Ã¼ber die genannten reglementarischen AnsprÃ¼che aufzuklÃ¤ren. Das entsprechende Formular der BVK (ÂAustrittsmeldungÂ; Urk. 2/15) erweise sich als lÃ¼ckenhaft. Es seien lediglich folgende AustrittsgrÃ¼nde aufgefÃ¼hrt: freiwilliger Austritt, InvaliditÃ¤t (Unfall oder Krankheit) sowie Tod (Unfall oder Krankheit). Zudem sei noch vermerkt, dass fÃ¼r AltersrÃ¼cktritte ein spezielles Formular zu verwenden sei. Es fehle jedoch eine Rubrik, die bei einem unfreiwilligen Austritt angekreuzt werden kÃ¶nnte. Die Verletzung der Informationspflicht durch den Beklagten habe zur Folge, dass er sich nicht darauf berufen kÃ¶nne, dass der KlÃ¤ger sich die FreizÃ¼gigkeitsleistung habe auszahlen lassen und damit diese Leistung (anstelle der Leistungen bei unverschuldeter Entlassung) gewÃ¤hlt habe. Wie der Bezirksrat G.___ festgehalten habe, sei der KlÃ¤ger aus unsachlichem Grund, also unverschuldet entlassen worden. Da das ArbeitsverhÃ¤ltnis zudem lÃ¤nger als drei Jahre gedauert habe und der KlÃ¤ger bei der Entlassung bereits 56 Jahre alt gewesen sei, habe er Anspruch auf Leistungen bei unverschuldeter Entlassung. Die Ãberweisung der FreizÃ¼gigkeitsleistung sei somit rÃ¼ckgÃ¤ngig zu machen und dem KlÃ¤ger stattdessen eine Rente und einen ÃberbrÃ¼ckungszuschuss wegen unverschuldeter Entlassung auszurichten.</w:t>
      </w:r>
    </w:p>
    <w:p>
      <w:r>
        <w:rPr>
          <w:b/>
        </w:rPr>
        <w:t>E. 2.2</w:t>
      </w:r>
    </w:p>
    <w:p>
      <w:r>
        <w:t>DemgegenÃ¼ber liess der Beklagte im Wesentlichen vortragen, dass die BVK die dem KlÃ¤ger zustehende FreizÃ¼gigkeitsleistung (da dieser keine Anweisungen zur Verwendung der Mittel gegeben habe) auf ein neu erÃ¶ffnetes, auf den KlÃ¤ger lautendes FreizÃ¼gigkeitskonto bei der FreizÃ¼gigkeitsstiftung der ZÃ¼rcher Kantonalbank Ã¼berwiesen habe. In der Folge habe der KlÃ¤ger dieses FreizÃ¼gigkeitskonto aufgelÃ¶st und das Kapital wegen Aufnahme einer selbstÃ¤ndigen ErwerbstÃ¤tigkeit bezogen. Erst spÃ¤ter seien Leistungen wegen unverschuldeter Entlassung geltend gemacht worden. Die Auffassung des KlÃ¤gers, wonach die BVK ihn beim Austritt nicht auf alle mÃ¶glichen Formen der Aufrechterhaltung des Vorsorgeschutzes hingewiesen habe, namentlich die Geltendmachung von Leistungen wegen unverschuldeter Entlassung, die auch der Aufrechterhaltung des Vorsorgeschutzes dienten, treffe nicht zu. Leistungen wegen unverschuldeter Entlassung zu beanspruchen, bedeute vielmehr, Versicherungsleistungen geltend zu machen. Das sei nur mÃ¶glich, wenn ein Vorsorgefall eingetreten sei. Die Aufrechterhaltung des Vorsorgeschutzes in zulÃ¤ssiger Form betreffe dagegen den FreizÃ¼gigkeitsfall, nÃ¤mlich gerade den Austritt ohne Vorsorgefall. Aus einer angeblichen Verletzung gesetzlicher Auskunfts- oder Hinweispflichten kÃ¶nne der KlÃ¤ger somit von vornherein nichts fÃ¼r sich ableiten. Er habe zudem gewusst oder hÃ¤tte bei Anwendung genÃ¼gender Sorgfalt mindestens wissen kÃ¶nnen, dass die unverschuldete Entlassung ein mÃ¶glicher Vorsorgefall gewesen sei.</w:t>
      </w:r>
    </w:p>
    <w:p>
      <w:r>
        <w:t>2.3Â Â Â Â  Die Beigeladene fÃ¼hrte im Wesentlichen aus, sie betrachte das Vorgehen des KlÃ¤gers als wider Treu und Glauben. Auch nach Eintritt der Rechtskraft des bezirksrÃ¤tlichen Entscheids habe der KlÃ¤ger zunÃ¤chst nicht eine Rentenleistung geltend gemacht, sondern auf seinem Status als selbstÃ¤ndig ErwerbstÃ¤tiger verwiesen und bestÃ¤tigt, dass er die PensionskassenbeitrÃ¤ge ausbezahlt erhalten habe. Dass er knapp zwei Monate spÃ¤ter eine neue Forderung (mit vÃ¶llig neuer BegrÃ¼ndung) gestellt habe, sei undurchsichtig und nicht nachvollziehbar.</w:t>
      </w:r>
    </w:p>
    <w:p>
      <w:r>
        <w:rPr>
          <w:b/>
        </w:rPr>
        <w:t>E. 3</w:t>
      </w:r>
    </w:p>
    <w:p>
      <w:r>
        <w:t>Zustellung gegen Empfangsschein an:</w:t>
      </w:r>
    </w:p>
    <w:p>
      <w:r>
        <w:t>- Dr. Karin Goy</w:t>
      </w:r>
    </w:p>
    <w:p>
      <w:r>
        <w:t>- Finanzdirektion des Kantons ZÃ¼rich</w:t>
      </w:r>
    </w:p>
    <w:p>
      <w:r>
        <w:t>- Politische Gemeinde G.___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3.2</w:t>
      </w:r>
    </w:p>
    <w:p>
      <w:r>
        <w:t>3.2.1Â Â  Nach Art. 8 Abs. 2 FZG muss die Vorsorgeeinrichtung die Versicherten auf alle gesetzlich und reglementarisch vorgesehenen MÃ¶glichkeiten der Erhaltung des Vorsorgeschutzes hinweisen; namentlich muss sie die Versicherten darauf aufmerksam machen, wie diese den Vorsorgeschutz fÃ¼r den Todes- und InvaliditÃ¤tsfall beibehalten kÃ¶nnen.</w:t>
      </w:r>
    </w:p>
    <w:p>
      <w:r>
        <w:t>Â Â Â Â Â Â Â Â  Welche MÃ¶glichkeiten diesbezÃ¼glich bestehen, erwÃ¤hnt das FZG nicht. Art. 10 Abs. 1 der Verordnung Ã¼ber die FreizÃ¼gigkeit in der beruflichen Alters-, Hinterlassenen- und Invalidenvorsorge (FZV) bestimmt, dass der Vorsorgeschutz durch eine FreizÃ¼gigkeitspolice oder durch ein FreizÃ¼gigkeitskonto erhalten bleibe. Weitere MÃ¶glichkeiten sind den einschlÃ¤gigen Bestimmungen (Art. 10 ff. FZG) nicht zu entnehmen (vgl. auch Hans-Ulrich Stauffer, Berufliche Vorsorge, ZÃ¼rich/Basel/Genf 2005, Rz. 1081 ff.). Auch die BVK-Statuten sehen keine anderen MÃ¶glichkeiten zur Erhaltung des Vorsorgeschutzes vor. Â§ 43 der BVK-Statuten, welche Bestimmung die Marginalie ÂVerwendung der FreizÃ¼gigkeitsleistungÂ trÃ¤gt, sieht vor, dass die FreizÃ¼gigkeitsleistung der registrierten Vorsorgeeinrichtung des neuen Arbeitgebers Ã¼berwiesen wird (Abs. 1) oder (falls dies nicht mÃ¶glich sein sollte) der Vorsorgeschutz nach Wahl der versicherten Person durch Errichtung einer FreizÃ¼gigkeitspolice oder eines FreizÃ¼gigkeitskontos aufrechterhalten wird (Abs. 2 Satz 1).</w:t>
      </w:r>
    </w:p>
    <w:p>
      <w:r>
        <w:t>3.2.2Â Â  Soweit der KlÃ¤ger geltend machen liess, dass auch Leistungen bei unverschuldeter Entlassung zu den MÃ¶glichkeiten der Erhaltung des Vorsorgeschutzes im Sinne von Art. 8 Abs. 2 FZG gehÃ¶rten, findet seine Auffassung weder im Gesetz (FZG) beziehungsweise der Verordnung (FZV) noch in den BVK-Statuten eine StÃ¼tze. Allein schon der Wortlaut des Art. 8 Abs. 2 FZG macht deutlich, dass unter die Wendung ÂMÃ¶glichkeiten der Erhaltung des VorsorgeschutzesÂ nicht auch Rentenleistungen zu subsumieren sind. Aber auch aus systematischen GrÃ¼nden gelangt man zum gleichen Schluss. Das FZG stellt nÃ¤mlich in Art. 1 Abs. 1 klar, dass es im Rahmen der beruflichen Alters-, Hinterlassenen- und Invalidenvorsorge die AnsprÃ¼che der Versicherten im FreizÃ¼gigkeitsfall regelt. Der FreizÃ¼gigkeitsfall wird in Art. 2 Abs. 1 FZG definiert; dabei handelt es sich um einen Austritt aus der Vorsorgeeinrichtung, bevor ein Vorsorgefall eingetreten ist. Mit anderen Worten werden gerade Rentenleistungen (eben VorsorgefÃ¤lle) vom Geltungsbereich des FZG ausgenommen. Nichts anderes ergibt auch eine Auslegung der BVK-Statuten. So werden Leistungen bei unverschuldeter Entlassung in den Â§Â§ 36 ff. unter dem Titel ÂVersicherungsleistungenÂ (Ziffer II.2 lit. d) behandelt, wÃ¤hrend FreizÃ¼gigkeitsleistungen in den Â§Â§ 42 ff. unter dem Titel ÂAustritt ohne VersicherungsfallÂ geregelt werden.</w:t>
      </w:r>
    </w:p>
    <w:p>
      <w:r>
        <w:t>3.2.3Â Â  Daraus folgt, dass Art. 8 Abs. 2 FZG im vorliegenden Kontext nicht zur Anwendung kommt beziehungsweise der KlÃ¤ger nichts zu seinen Gunsten daraus ableiten kann, dass ihn der Beklagte nicht besonders darÃ¼ber aufgeklÃ¤rt hat, dass ihm allenfalls Leistungen der weitergehenden beruflichen Vorsorge infolge unverschuldeter Entlassung zustehen kÃ¶nnten.</w:t>
      </w:r>
    </w:p>
    <w:p>
      <w:r>
        <w:t>Â Â Â Â Â Â Â Â  Angesichts dieses Zwischenresultats kann ausdrÃ¼cklich offen bleiben, ob der KlÃ¤ger angesichts dessen, dass er im fraglichen Zeitpunkt rechtskundig vertreten war und die BVK-Statuten in der ZÃ¼rcher Gesetzessammlung publiziert wurden, Ã¼berhaupt nach Treu und Glauben auf eine Verletzung von (standardisierten) Informationspflichten berufen kÃ¶nnte.</w:t>
      </w:r>
    </w:p>
    <w:p>
      <w:r>
        <w:rPr>
          <w:b/>
        </w:rPr>
        <w:t>E. 3.3</w:t>
      </w:r>
    </w:p>
    <w:p>
      <w:r>
        <w:t>3.3.1Â Â  Aus den Akten - nicht zuletzt auch aus dem Vortrag des KlÃ¤gers (vgl. Urk. 1 S. 7) - geht hervor, dass er sich das bei der ZÃ¼rcher Kantonalbank liegende FreizÃ¼gigkeitsguthaben hat auszahlen lassen, weil er eine selbstÃ¤ndige ErwerbstÃ¤tigkeit aufgenommen hatte. GestÃ¼tzt auf Art. 5 Abs. 1 lit. b FZG in Verbindung mit Art. 14 FZV war diese Auszahlung rechtmÃ¤ssig.</w:t>
      </w:r>
    </w:p>
    <w:p>
      <w:r>
        <w:t>Â Â Â Â Â Â Â Â  SpÃ¤testens als der KlÃ¤ger mit dem Begehren um Barauszahlung der FreizÃ¼gigkeitsleistung an die ZÃ¼rcher Kantonalbank gelangte, machte er durch konkludente Handlung von seinem in Â§ 36 Abs. 1 der BVK-Statuten verbrieften Wahlrecht Gebrauch und wÃ¤hlte die FreizÃ¼gigkeitsleistung (anstelle der Leistungen bei unverschuldeter Entlassung). Damit Ã¼bte er ein Gestaltungsrecht aus, das er einseitig nicht mehr rÃ¼ckgÃ¤ngig machen kann. Die AusÃ¼bung eines Gestaltungsrechts ist nÃ¤mlich grundsÃ¤tzlich unwiderruflich (Peter Gauch/Walter R. Schluep/JÃ¶rg Schmid/Heinz Rey, Schweizerisches Obligationenrecht, Allgemeiner Teil, Band I, 8. Auflage, ZÃ¼rich/Basel/Genf 2003, S. 30 Rz. 156 mit Hinweisen). Diese Selbstbindung des ErklÃ¤renden wird durch das SchutzbedÃ¼rfnis des betroffenen ErklÃ¤rungsgegners gerechtfertigt, der nicht der wiederholten WillkÃ¼r des Berechtigten (durch mehrfache Gestaltung) ausgesetzt sein soll, weshalb die Bindung entfallen muss, wenn es im Einzelfall an einem schÃ¼tzenswerten Interesse des Betroffenen an der Unwiderruflichkeit der GestaltungserklÃ¤rung fehlt (Gauch/Schluep/Schmid/Rey, a.a.O., S. 30 Rz. 157 mit Hinweisen).</w:t>
      </w:r>
    </w:p>
    <w:p>
      <w:r>
        <w:t>Â Â Â Â Â Â Â Â  Im vorliegenden Fall besteht kein Grund von der Unwiderruflichkeit des vom KlÃ¤ger ausgeÃ¼bten Wahlrechts zugunsten einer FreizÃ¼gigkeitsleistung beziehungsweise der Barauszahlung derselben abzuweichen. Die BVK hat nÃ¤mlich sehr wohl ein schÃ¼tzenswertes Interesse daran, dass die WahlerklÃ¤rungen ihrer Versicherten grundsÃ¤tzlich unwiderruflich sind. Dies leuchtet bereits aus buchhalterischen beziehungsweise anlagepolitischen GrÃ¼nden ohne weiteres ein.</w:t>
      </w:r>
    </w:p>
    <w:p>
      <w:r>
        <w:t>Â Â Â Â Â Â Â Â  Es kann vorliegend ausdrÃ¼cklich offen bleiben, ob der KlÃ¤ger bereits mit der widerspruchslosen Entgegennahme der FreizÃ¼gigkeitsleistung auf dem fÃ¼r ihn errichteten Konto und dem anschliessenden stillschweigenden Halten dieser Position durch konkludente Handlung die FreizÃ¼gigkeitsleistung wÃ¤hlte, weil - wie bereits ausgefÃ¼hrt - diese unwiderrufliche Wahl spÃ¤testens durch das Begehren der Barauszahlung erfolgte.</w:t>
      </w:r>
    </w:p>
    <w:p>
      <w:r>
        <w:t>3.3.2Â Â  Auch das Vorbringen des KlÃ¤gers, er habe erst nach dem rechtskrÃ¤ftigen Entscheid des Bezirksrats G.___ geltend machen kÃ¶nnen, dass es sich um eine unverschuldete Entlassung gehandelt habe (vgl. etwa Urk. 12 S. 4), erweist sich nicht als stichhaltig. Wie der Beklagte dagegen zu Recht einwandte (vgl. Urk. 6 S. 4), ging es vor dem Bezirksrat G.___ nicht um die Frage, ob die Entlassung verschuldet oder unverschuldet war. Dem KlÃ¤ger wurde von der Gemeinde G.___ nie irgendein Verschulden vorgeworfen. Er wurde entlassen, weil seine Arbeitsstelle im Zuge einer Reorganisation aufgehoben wurde, wie er selbst ausfÃ¼hren liess (vgl. etwa Urk. 1 S. 4). Dabei handelt es sich um einen geradezu klassischen Fall einer unverschuldeten Entlassung, der in Â§ 36 Abs. 2 der BVK-Statuten als erstes Beispiel genannt wird. Im bezirksrÃ¤tlichen Verfahren ging es dann aber darum, ob die KÃ¼ndigung aus einem sachlich zureichenden Grund erfolgte und insbesondere - im Sinne von Â§ 16 Abs. 1 lit. b der Vollzugsverordnung zum Personalgesetz - ob dem KlÃ¤ger eine zumutbare andere Stelle offeriert worden sei oder nicht, was der Bezirksrat verneinte, deshalb von einer KÃ¼ndigung ohne sachlich zureichenden Grund ausging und dem KlÃ¤ger eine entsprechende EntschÃ¤digung zusprach (vgl. Urk. 2/2 Erw. 4.2). Dass die KÃ¼ndigung unverschuldet war, lag niemals im Streit und war von Anfang an klar.</w:t>
      </w:r>
    </w:p>
    <w:p>
      <w:r>
        <w:t>Â Â Â Â Â Â Â Â  Der KlÃ¤ger verkennt den Unterschied zwischen einer verschuldeten beziehungsweise unverschuldeten Entlassung einerseits und einer Entlassung aus sachlich gerechtfertigtem respektive sachlich nicht gerechtfertigtem Grund andererseits. Ob ein Anspruch aus Â§ 36 ff. der BVK-Statuten besteht beurteilt sich nach Massgabe der ersten Unterscheidung (verschuldet/unverschuldet). Ob eine Entlassung zusÃ¤tzlich auch noch ohne sachlichen Grund und damit missbrÃ¤uchlich erfolgte, ist im vorliegenden Zusammenhang nicht weiter relevant.</w:t>
      </w:r>
    </w:p>
    <w:p>
      <w:r>
        <w:t>Â Â Â Â Â Â Â Â  Demzufolge erweist sich das Vorbringen des KlÃ¤gers, er habe zuerst den bezirksrÃ¤tlichen Entscheid abwarten mÃ¼ssen (beziehungsweise dessen Rechtskraft), bereits im Ansatz als unzutreffend. Aber selbst wenn dem so wÃ¤re, wÃ¼rde das nichts daran Ã¤ndern, dass er (spÃ¤testens) mit der von ihm begehrten Barauszahlung der FreizÃ¼gigkeitsleistung ein unwiderrufliches Gestaltungsrecht ausgeÃ¼bt hatte. Wenn er schon den bezirksrÃ¤tlichen Entscheid hÃ¤tte abwarten wollen, dann hÃ¤tte er vorher bei der BVK remonstrieren mÃ¼ssen beziehungsweise hÃ¤tte sich das FreizÃ¼gigkeitskapital auf keinen Fall auszahlen lassen dÃ¼rfen.</w:t>
      </w:r>
    </w:p>
    <w:p>
      <w:r>
        <w:t>3.4Â Â Â Â  Aus dem Gesagten ergibt sich, dass die Klage abzuweisen ist.</w:t>
      </w:r>
    </w:p>
    <w:p>
      <w:r>
        <w:t>Das Gericht erkennt:</w:t>
      </w:r>
    </w:p>
    <w:p>
      <w:r>
        <w:t>1.Â Â Â Â Â Â Â Â  Die Klage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