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BV.2005.00068 vom 25. Juni 2007</w:t>
      </w:r>
    </w:p>
    <w:p>
      <w:r>
        <w:t>ZH Sozialversicherungsgericht, 2007-06-25, DE</w:t>
      </w:r>
    </w:p>
    <w:p>
      <w:r>
        <w:rPr>
          <w:b/>
        </w:rPr>
        <w:t xml:space="preserve">Quelle: </w:t>
      </w:r>
      <w:r>
        <w:t>https://mcp.opencaselaw.ch/entscheid/zh_sozialversicherungsgericht_BV.2005.00068</w:t>
      </w:r>
    </w:p>
    <w:p>
      <w:r>
        <w:t>FR: ZH_SOZIALVERSICHERUNGSGERICHT BV.2005.00068 du 25 juin 2007</w:t>
      </w:r>
    </w:p>
    <w:p>
      <w:r>
        <w:t>IT: ZH_SOZIALVERSICHERUNGSGERICHT BV.2005.00068 del 25 giugno 2007</w:t>
      </w:r>
    </w:p>
    <w:p>
      <w:pPr>
        <w:pStyle w:val="Heading2"/>
      </w:pPr>
      <w:r>
        <w:t>Erwägungen</w:t>
      </w:r>
    </w:p>
    <w:p>
      <w:r>
        <w:rPr>
          <w:b/>
        </w:rPr>
        <w:t>E. 1</w:t>
      </w:r>
    </w:p>
    <w:p>
      <w:r>
        <w:t>1.1Â Â Â Â  Mit BGE 129 V 320 nahm das EidgenÃ¶ssische Versicherungsgericht (EVG) eine dahingehende PraxisÃ¤nderung vor, wonach bei RÃ¼gen der versicherten Person bezÃ¼glich der Abrechnungspflicht des Arbeitgebers (z.B. unterlassene Abrechnung des ganzen Lohnes oder bestimmter Lohnbestandteile) ausschliesslich dieser passivlegitimiert ist; hingegen ist alleine die Vorsorgeeinrichtung passivlegitimiert, soweit sich das Begehren der versicherten Person auf die konkrete Ausrichtung einer Leistung bzw. die unzutreffende HÃ¶he der von der Vorsorgeeinrichtung anhand der (unbestrittenen) BeitrÃ¤ge berechneten Leistung bezieht.</w:t>
      </w:r>
    </w:p>
    <w:p>
      <w:r>
        <w:t>Â Â Â Â Â Â Â Â  In seinem Urteil vom 9. November 2004 in Sachen Pensionskasse der ZÃ¼rcher Kantonalbank (B 45/04) erwog das EVG - seine Rechtsprechung prÃ¤zisierend -, dass die RÃ¼ge der Verletzung der Abrechnungspflicht nach Art. 66 Abs. 3 BVG zur ausschliesslichen Passivlegimitation der (frÃ¼heren) Arbeitgeberin fÃ¼hrt, ganz ungeachtet, ob die AuflÃ¶sung des ArbeitsverhÃ¤ltnisses eine Versicherungs- oder eine Austrittsleistung nach sich ziehe.</w:t>
      </w:r>
    </w:p>
    <w:p>
      <w:r>
        <w:t>Â Â Â Â Â Â Â Â  Im Urteil vom 6. Februar 2006 in Sachen P. gegen Pensionskasse Mobil (B65/05) fÃ¼hrte das EVG schliesslich aus, soweit nicht die unterlassene Abrechnungspflicht der Arbeitgeberin gerÃ¼gt, sondern von der Pensionskasse die von ihr berechnete Austrittsleistung zuzÃ¼glich Zinsen verlangt werde, sei gestÃ¼tzt auf BGE 129 V 320 und das Urteil B 45/04 die Passivlegitimation der Pensionskasse zu bejahen.</w:t>
      </w:r>
    </w:p>
    <w:p>
      <w:r>
        <w:t>1.2Â Â Â Â Â Â Â Â  Vorliegend rÃ¼gen die KlÃ¤ger nicht die vom Beigeladenen unterlassene Abrechnungspflicht, sondern verlangen von der Beklagten die Austrittsleistung zuzÃ¼glich Zinsen. Die Passivlegitimation der Beklagten ist damit gegeben.</w:t>
      </w:r>
    </w:p>
    <w:p>
      <w:r>
        <w:t>2.Â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Tatsache, dass vorliegend spÃ¤testens per 31. Dezember 2001 fÃ¤llig gewordene Austrittsleistungen zu beurteilen sind, ist die rechtliche Beurteilung der Klage anhand der bis 31. Dezember 2004 gÃ¼ltig gewesenen Rechtsvorschriften vorzunehmen, die nachfolgend auch in dieser Fassung zitiert werden.</w:t>
      </w:r>
    </w:p>
    <w:p>
      <w:r>
        <w:rPr>
          <w:b/>
        </w:rPr>
        <w:t>E. 3</w:t>
      </w:r>
    </w:p>
    <w:p>
      <w:r>
        <w:t>3.1Â Â Â Â  Nach Art. 2 Abs. 1 des Bundesgesetzes Ã¼ber die berufliche Alters-, Hinterlassenen- und Invalidenvorsorge (BVG) unterstehen Arbeitnehmer, die das 17. Altersjahr vollendet haben und bei einem Arbeitgeber einen Jahreslohn von mehr als Fr. 23'880.-- (1997/1998) bzw. Fr. 24'120.-- (1999/2000) bzw. Fr. 24'720.-- (2001/2002) beziehen, der obligatorischen Versicherung.</w:t>
      </w:r>
    </w:p>
    <w:p>
      <w:r>
        <w:t>3.2Â Â Â Â  Die Vorsorgeeinrichtung legt die HÃ¶he der BeitrÃ¤ge des Arbeitgebers und der Arbeitnehmer in den reglementarischen Bestimmungen fest (Art. 66 Abs. 1 BVG). Der Arbeitgeber schuldet der Vorsorgeeinrichtung nicht nur die Arbeitgeber-, sondern auch die ArbeitnehmerbeitrÃ¤ge (Abs. 2). Der Arbeitgeber zieht den in den reglementarischen Bestimmungen der Vorsorgeeinrichtung festgelegten Beitragsanteil des Arbeitnehmers vom Lohn ab (Abs. 3).</w:t>
      </w:r>
    </w:p>
    <w:p>
      <w:r>
        <w:t>3.3Â Â Â Â  Nach Art. 2 Abs. 1 des Bundesgesetzes Ã¼ber die FreizÃ¼gigkeit in der beruflichen Alters-, Hinterlassenen- und Invalidenvorsorge (FZG) haben Versicherte, welche die Vorsorgeeinrichtung verlassen, bevor ein Vorsorgefall eintritt (FreizÃ¼gigkeitsfall), Anspruch auf eine Austrittsleistung. Die Vorsorgeeinrichtung bestimmt in ihrem Reglement die HÃ¶he der Austrittsleistung; diese muss mindestens so hoch sein wie die nach den Bestimmungen des 4. Abschnitts berechnete Austrittsleistung (Art. 2 Abs. 2 FZG). Die Austrittsleistung wird fÃ¤llig mit dem Austritt aus der Vorsorgeeinrichtung. Ab diesem Zeitpunkt ist Verzugszins zu zahlen (Art. 2 Abs. 3 FZG). Registrierte Vorsorgeeinrichtungen haben den austretenden Versicherten mindestens das Altersguthaben nach Art. 15 des BVG mitzugeben (Art. 18 FZG).</w:t>
      </w:r>
    </w:p>
    <w:p>
      <w:r>
        <w:t>3.4Â Â Â Â  Das Altersguthaben besteht gemÃ¤ss Art. 15 Abs. 1 BVG aus den Altersgutschriften samt Zinsen fÃ¼r die Zeit, wÃ¤hrend der der Versicherte der Vorsorgeeinrichtung angehÃ¶rt hat (lit. a), sowie den Altersguthaben samt Zinsen, die von den vorhergehenden Einrichtungen Ã¼berwiesen und dem Versicherten gutgeschrieben worden sind (lit. b). Der Bundesrat legt aufgrund der AnlagemÃ¶glichkeiten den Mindestzinssatz fest (Art. 15 Abs. 2 BVG). Die Altersgutschriften werden jÃ¤hrlich in Prozenten des koordinierten Lohnes berechnet. Dabei gelten fÃ¼r MÃ¤nner folgende AnsÃ¤tze: 25. - 34. Altersjahr 7 %, 35. - 44. Altersjahr 10 %, 45. - 54. Altersjahr 15 % und 55. - 65. Altersjahr 18 %. Laut Art. 11 der Verordnung Ã¼ber die berufliche Alters-, Hinterlassenen- und Invalidenvorsorge (BVV2) muss die Vorsorgeeinrichtung am Ende des Kalenderjahres dem individuellen Alterskonto den jÃ¤hrlichen Zins auf dem Altersguthaben nach dem Kontostand am Ende des Vorjahres (lit. a) sowie die unverzinsten Altersgutschriften fÃ¼r das abgelaufene Kalenderjahr (lit. b) gutschreiben.</w:t>
      </w:r>
    </w:p>
    <w:p>
      <w:r>
        <w:rPr>
          <w:b/>
        </w:rPr>
        <w:t>E. 4</w:t>
      </w:r>
    </w:p>
    <w:p>
      <w:r>
        <w:t>4.1Â Â Â Â  Es ist nunmehr unbestritten, dass der Beigeladene von MÃ¤rz 1997 bis Ende 2001 zur DurchfÃ¼hrung der beruflichen Vorsorge bei der Beklagten angeschlossen war und die Beklagte den KlÃ¤gern als ehemalige Angestellte des Beigeladenen grundsÃ¤tzlich eine Austrittsleistung schuldet. Differenzen zwischen den Parteien bestehen jedoch bezÃ¼glich der HÃ¶he der Austrittsleistungen.</w:t>
      </w:r>
    </w:p>
    <w:p>
      <w:r>
        <w:t>4.2Â Â Â Â  Der KlÃ¤ger 1 fordert eine Austrittsleistung von Fr. 7'649.90 (Altersgutschriften 1999 Fr. 258.--, 2000 Fr. 3'306.20, 2001 Fr. 3'932.40, Zins 2000 Fr. 10.32, 2001 Fr. 142.98, vgl. Urk. 2/17). Die Beklagte anerkennt diese Forderung in der HÃ¶he von Fr. 3'564.20 (Altersgutschriften 1999 Fr. 258.--, 2000 Fr. 3'306.20). Strittig ist die Frage, ob der KlÃ¤ger 1 im Jahr 2001 in einem ArbeitsverhÃ¤ltnis mit dem bei der Beklagten angeschlossenen Beigeladenen stand oder bei der D.___ AG angestellt war, welche ihre Mitarbeiter nicht bei der Beklagten versichert hat. Die Beklagte verneint dies, da einerseits die Lohnabrechnungen fÃ¼r das Jahr 2001 durchgehend auf die D.___ AG lauteten (vgl. Urk. 2/16/14-24) und andererseits gemÃ¤ss individuellem Konto des KlÃ¤gers 1 die D.___ AG im Jahr 2001 Arbeitgeberin des KlÃ¤gers gewesen sei und auch die entsprechenden SozialversicherungsbeitrÃ¤ge bezahlt habe (Urk. 23/1). Der Beigeladene selbst hat jedoch der Beklagten auf deren Anfrage vom 19. November 2002 angegeben, dass die D.___ AG bis Ende 2001 kein Personal beschÃ¤ftigt habe, sondern die Mitarbeiter erst per Anfang 2002 von der Einzelfirma Ã¼bernommen worden seien (Urk. 2/8). Ausserdem lauten auch die vom Beigeladenen fÃ¼r das Jahr 2001 eingereichten LohnÃ¼bersichten nicht auf die D.___ AG, sondern auf die Einzelfirma (vgl. Urk. 17/6). Schliesslich war der Beigeladene im Jahr 2001 nach wie vor der Beklagten zur DurchfÃ¼hrung der beruflichen Vorsorge angeschlossen, wÃ¤hrend der Anschluss der D.___ AG erst per 1. Januar 2002 erfolgte. Unter diesen UmstÃ¤nden ist davon auszugehen, dass der KlÃ¤ger 1 im Jahr 2001 weiterhin beim Beigeladenen angestellt war. Somit ist auch die Altersgutschrift in der HÃ¶he von Fr. 3'932.40 fÃ¼r das Jahr 2001 vorzunehmen. Schliesslich ist gemÃ¤ss den gesetzlichen Bestimmungen dem Alterskonto der Mindestzins gutzuschreiben, welcher bis zum 31. Dezember 2002 vier Prozent betrug (vgl. Art. 12 BVV2). Dementsprechend schuldet die Beklagte dem KlÃ¤ger 1 auch die geforderten Zinsgutschriften von insgesamt Fr. 153.30 (Fr. 10.32 per Ende 2000 und Fr. 142.98 per Ende 2001).</w:t>
      </w:r>
    </w:p>
    <w:p>
      <w:r>
        <w:t>4.3Â Â Â Â  Der KlÃ¤ger 2 fordert eine Austrittsleistung von Fr. 14'623.30 (Altersgutschriften 1997 Fr. 1'056.--, 1998 Fr. 2'377.--, 1999 Fr. 2'821.--, 2000 Fr. 3'828.--, 2001 Fr. 3'768.--, Zins 1998 Fr. 42.24, 1999 Fr. 139.01, 2000 Fr. 215.17, 2001 Fr. 376.90, vgl. Urk. 28). Die Beklagte anerkennt diese Forderung in der HÃ¶he von Fr. 10'082.-- (Altersgutschriften 1997 Fr. 1'056.--, 1998 Fr. 2'377.--, 1999 Fr. 2'821.--, 2000 Fr. 3'828.--). Strittig ist hier ebenfalls die Frage, ob der KlÃ¤ger 2 im Jahr 2001 in einem ArbeitsverhÃ¤ltnis mit dem bei der Beklagten angeschlossenen Beigeladenen stand oder bei der D.___ AG angestellt war, welche ihre Mitarbeiter nicht bei der Beklagten versichert hat. Die Beklagte verneint dies wiederum mit der BegrÃ¼ndung, dass die Lohnabrechnungen auf die D.___ AG lauteten und der IK-Auszug fÃ¼r das Jahr 2001 keinen Eintrag aufweise (Urk. 22 S. 2). Insgesamt kann hierzu auf die unter ErwÃ¤gung 4.2 zum Anspruch des KlÃ¤gers 1 gemachten AusfÃ¼hrungen verwiesen werden. Es ist deshalb davon auszugehen, dass auch der KlÃ¤ger 2 im Jahr 2001 weiterhin beim Beigeladenen angestellt war. Demnach ist die Altersgutschrift in der HÃ¶he von Fr. 3'768.-- fÃ¼r das Jahr 2001 vorzunehmen. Zu korrigieren ist aber die Berechnung des KlÃ¤gers 2 bezÃ¼glich der Altersgutschrift fÃ¼r das Jahr 1999, bei der insofern ein Rechnungsfehler vorliegt, als der KlÃ¤ger 2 eine anteilsmÃ¤ssige Altersgutschrift fÃ¼r 11 statt nur fÃ¼r 9 Monate berechnet hat. Die Altersgutschrift fÃ¼r das Jahr 1999 ist damit auf Fr. 2'308.-- (Fr. 3'077.50 :12 x 9) festzusetzen. Ebenfalls ist gemÃ¤ss den gesetzlichen Bestimmungen dem Alterskonto der Mindestzins gutzuschreiben, welcher bis zum 31. Dezember 2002 vier Prozent betrug (vgl. Art. 12 BVV2). Hier ergibt sich ein Mehrbetrag gegenÃ¼ber der Berechnung des KlÃ¤gers 2 (Urk. 28), weil dieser bei den Zinsgutschriften fÃ¼r das die Jahre 2000 und 2001 die Altersgutschrift des Jahres 1997 in der HÃ¶he von Fr. 1'056.-- nicht einberechnet hat. Dementsprechend schuldet die Beklagte dem KlÃ¤ger 2 Zinsgutschriften von insgesamt Fr. 817.65 (Fr. 42.24 per Ende 1998, Fr. 139.-- per Ende 1999, Fr. 236.90 per Ende 2000, Fr. 399.50 per Ende 2001). Total betrÃ¤gt die Austrittsleistung des KlÃ¤gers 2 damit Fr. 14'154.65 (Altersgutschriften Fr. 13'337.-- + Zinsen Fr. 817.65).</w:t>
      </w:r>
    </w:p>
    <w:p>
      <w:r>
        <w:t>4.4Â Â Â Â  Der KlÃ¤ger 3 fordert eine Austrittsleistung von Fr. 15'038.15 (Altersgutschriften 1997 Fr. 1'056.--, 1998 Fr. 2'905.--, 1999 Fr. 3'077.50, 2000 Fr. 3'306.20, 2001 Fr. 3'768.--, Zins 1998 Fr. 42.24, 1999 Fr. 160.13, 2000 Fr. 289.63, 2001 Fr. 433.47, vgl. Urk. 2/22). Die Beklagte anerkennt diese Forderung in der HÃ¶he von Fr. 10'344.70 (Altersgutschriften 1997 Fr. 1'056.--, 1998 Fr. 2'905.--, 1999 Fr. 3'077.50, 2000 Fr. 3'306.20). Strittig ist hier erneut die Frage, ob der KlÃ¤ger 3 im Jahr 2001 in einem ArbeitsverhÃ¤ltnis mit dem bei der Beklagten angeschlossenen Beigeladenen stand oder bei der D.___ AG angestellt war, welche ihre Mitarbeiter nicht bei der Beklagten versichert hat. Die Beklagte verweist dazu abermals auf die Lohnabrechnungen der D.___ AG und den IK-Auszug, welcher das Jahr 2001 nicht umfasse (Urk. 22 S. 2). Es ist jedoch auch hier auf die zum Anspruch des KlÃ¤gers 1 unter ErwÃ¤gung 4.2 gemachten AusfÃ¼hrungen zu verweisen, weshalb davon auszugehen ist, dass auch der KlÃ¤ger 3 im Jahr 2001 weiterhin beim Beigeladenen angestellt war. Somit ist die Altersgutschrift in der HÃ¶he von Fr. 3'768.-- fÃ¼r das Jahr 2001 vorzunehmen. Ebenfalls ist gemÃ¤ss den gesetzlichen Bestimmungen dem Alterskonto der Mindestzins gutzuschreiben, welcher bis zum 31. Dezember 2002 vier Prozent betrug (vgl. Art. 12 BVV2). Dementsprechend schuldet die Beklagte dem KlÃ¤ger 3 auch die geforderten Zinsgutschriften von insgesamt Fr. 925.47 (Fr. 42.24 per Ende 1998, Fr. 160.13 per Ende 1999, Fr. 289.63 per Ende 2000, Fr. 433.47 per Ende 2001).Â</w:t>
      </w:r>
    </w:p>
    <w:p>
      <w:r>
        <w:t>4.5Â Â Â Â  Der KlÃ¤ger 4 fordert eine Austrittsleistung von Fr. 18'961.90 (Altersgutschriften 1998 Fr. 3'542.--, 1999 Fr. 3'520.--, 2000 Fr. 3'610.--, 2001 Fr. 7'416.--, Zins 1999 Fr. 141.68, 2000 Fr. 288.15, 2001 Fr. 444.07 vgl. Urk. 2/25). Die Beklagte anerkennt diese Forderung in der HÃ¶he von Fr. 18'605.60 (Altersgutschriften 1998 Fr. 3'542.--, 1999 Fr. 2'529.--, 2000 Fr. 3'610.--, 2001 Fr. 7'416.--; Zins 1999 Fr. 141.68, 2000 Fr. 248.50, 2001 Fr. 402.85, 2002 Fr. 715.60). Die Differenz besteht hier vor allem bei der Altersgutschrift fÃ¼r das Jahr 1999. Laut Lohnmeldung des Beigeladenen vom 28. Februar 2000 hat der KlÃ¤ger 4 im Jahr 1999 wÃ¤hrend den Monaten MÃ¤rz bis November ein beitragspflichtiges Einkommen von Fr. 43'382.-- erzielt (Urk. 34/1). Die Beklagte hat daraus einen hypothetischen Jahreslohn von Fr. 57'843.-- (Fr. 43'382.-- : 9 x 12) bzw. einen versicherten Lohn von Fr. 33'723.-- (Fr. 57'843.-- - Fr. 24'120.-- Koordinationsabzug) errechnet. Ein wesentlicher Bestandteil der Differenz ist aber nicht auf die Annahme eines unterschiedlichen versicherten Verdienstes zurÃ¼ckzufÃ¼hren, sondern darauf, dass der KlÃ¤ger 4 bei seiner Berechnung irrtÃ¼mlich von einer Anstellungsdauer im Jahr 1999 von 11 statt nur 9 Monaten ausgegangen ist. Geht man vom versicherten Verdienst in der vom KlÃ¤ger 4 errechneten HÃ¶he aus und rechnet diesen auf 9 Monate um, ergibt sich eine Altersgutschrift 1999 von Fr. 2'879.80 (Fr. 3'839.70 : 12 x 9), womit der Unterschied zur von der Beklagten anerkannten Altersgutschrift von Fr. 2'529.-- verhÃ¤ltnismÃ¤ssig geringfÃ¼gig ist.</w:t>
      </w:r>
    </w:p>
    <w:p>
      <w:r>
        <w:t>Â Â Â Â Â Â Â Â  Der KlÃ¤ger 4 lÃ¤sst nicht geltend machen, beim gemeldeten Lohn handle es sich nicht um den effektiv erzielten Verdienst, sondern er fÃ¼hrt vielmehr aus, dieser entspreche nicht dem allgemeinverbindlich erklÃ¤rten Landesmantelvertrag fÃ¼r das Bauhauptgewerbe. Inwiefern der Landesmantelvertrag konkret verletzt worden sein soll, legt der KlÃ¤ger 4 indessen nicht dar, und er hat die ihm angeblich zustehenden AnsprÃ¼che auch nicht im Rahmen eines arbeitsrechtlichen Verfahrens geltend gemacht. Insbesondere hat der KlÃ¤ger 4 nicht behauptet und es lÃ¤sst sich auch nicht beweisen, dass er wÃ¤hrend den Monaten MÃ¤rz bis November 1999 fÃ¼r die ganze Zeit im Rahmen eins 100 %-Pensums angestellt war und dass es dem Arbeitgeber zuzuschreiben ist, dass die Sollarbeitszeit gemÃ¤ss Landesmantelvertrag nicht eingehalten wurde. Wie die Beklagte zu Recht einwendet, kommt hier ausserdem keine pauschalierte Lohnberechnung zur Anwendung, sondern es ist auf den effektiv vom Versicherten erzielten AHV-pflichtigen Lohn abzustellen. Somit betrÃ¤gt die Altersgutschrift des KlÃ¤gers 4 fÃ¼r das Jahr 1999 Fr. 2'529.-- (10 % von Fr. 33'723.-- = Fr. 3'372.30 : 12 x 9). Im Gegensatz zu den KlÃ¤gern 1, 2 und 3 hat die Beklagte beim KlÃ¤ger 4 auch die Zinsgutschriften anerkannt. IrrtÃ¼mlich hat sie jedoch eine Zinsgutschrift von Fr. 715.60 anerkannt, welche erst per Ende 2001 und somit nach AuflÃ¶sung des VorsorgeverhÃ¤ltnisses bzw. FÃ¤lligkeit der Austrittsleistung vorzunehmen gewesen wÃ¤re (vgl. Urk. 34/2). Der KlÃ¤ger 4 hat somit Anspruch auf eine um diesen Betrag reduzierte Austrittsleistung von Fr. 17'890.-- (Fr. 17'097.-- Altersgutschriften zuzÃ¼glich Fr. 793.-- Zinsen).</w:t>
      </w:r>
    </w:p>
    <w:p>
      <w:r>
        <w:t>5.Â Â Â Â Â Â Â Â  AusgangsgemÃ¤ss sind die Austrittsleistungen der KlÃ¤ger ab dem 1. Januar 2002 gemÃ¤ss Art. 2 Abs. 3 FZG bzw. ab dem 1. Januar 2005 gemÃ¤ss Art. 2 Abs. 3 und 4 FZG in Verbindung mit Art. 7 der Verordnung Ã¼ber die FreizÃ¼gigkeit in der beruflichen Alters-, Hinterlassenen- und Invalidenvorsorge (FZV) zu verzinsen.</w:t>
      </w:r>
    </w:p>
    <w:p>
      <w:r>
        <w:t>6.Â Â Â Â Â Â Â Â  Zusammenfassend ist somit in teilweiser Gutheissung der Klage die Beklagte zu verpflichten, zugunsten des KlÃ¤gers 1 eine FreizÃ¼gigkeitsleistung von Fr. 7'649.90, des KlÃ¤gers 2 von Fr. 14'154.65, des KlÃ¤gers 3 von Fr. 15'038.15 und des KlÃ¤gers 4 von Fr. 17'890.-- je zuzÃ¼glich Zins ab dem 1. Januar 2002 gemÃ¤ss Art. 2 Abs. 3 FZG bzw. ab dem 1. Januar 2005 gemÃ¤ss Art. 2 Abs. 3 und 4 FZG in Verbindung mit Art. 7 FZV zu Ã¼berweisen.</w:t>
      </w:r>
    </w:p>
    <w:p>
      <w:r>
        <w:t>7.Â Â Â Â Â Â  Stellt die obsiegende Partei einen entsprechenden Antrag oder ist dies von andern Gesetzen so vorgesehen, verpflichtet das Gericht die unterliegende Partei zum Ersatz der Parteikosten (Â§ 34 Abs. 1 des Gesetzes Ã¼ber das Sozialversicherungsgericht [GSVGer]). Die HÃ¶he der gerichtlich festzusetzenden EntschÃ¤digung bemisst sich nach der Bedeutung der Streitsache, der Schwierigkeit des Prozesses und dem Mass des Obsiegens, jedoch ohne RÃ¼cksicht auf den Streitwert (Â§ 34 Abs. 3 GSVGer).</w:t>
      </w:r>
    </w:p>
    <w:p>
      <w:r>
        <w:t>Â Â Â Â Â Â Â Â  Unter WÃ¼rdigung aller UmstÃ¤nde erscheint vorliegend die Zusprechung einer ProzessentschÃ¤digung an die KlÃ¤ger von Fr. 2'500.-- (inkl. MWSt und Barauslagen) als angemessen.</w:t>
      </w:r>
    </w:p>
    <w:p>
      <w:r>
        <w:t>Das Gericht erkennt:</w:t>
      </w:r>
    </w:p>
    <w:p>
      <w:r>
        <w:t>1.Â Â Â Â Â Â Â Â  In teilweiser Gutheissung der Klage wird die Beklagte verpflichtet, zugunsten des KlÃ¤gers 1 eine FreizÃ¼gigkeitsleistung von Fr. 7'649.90, des KlÃ¤gers 2 von Fr. 14'154.65, des KlÃ¤gers 3 von Fr. 15'038.15 und des KlÃ¤gers 4 von Fr. 17'890.--, je zuzÃ¼glich Zins ab dem 1. Januar 2002 gemÃ¤ss Art. 2 Abs. 3 FZG bzw. ab dem 1. Januar 2005 gemÃ¤ss Art. 2 Abs. 3 und 4 FZG in Verbindung mit Art. 7 FZV, zu Ã¼berweisen. Im Mehrbetrag wird die Klage abgewiesen.</w:t>
      </w:r>
    </w:p>
    <w:p>
      <w:r>
        <w:t>2.Â Â Â Â Â Â Â Â  Das Verfahren ist kostenlos.</w:t>
      </w:r>
    </w:p>
    <w:p>
      <w:r>
        <w:t>3.Â Â Â Â Â Â Â Â  Die Beklagte wird verpflichtet, den KlÃ¤gern eine ProzessentschÃ¤digung von Fr. 2'500.-- (inkl. Barauslagen und MWSt) zu bezahlen.</w:t>
      </w:r>
    </w:p>
    <w:p>
      <w:r>
        <w:t>4.Â Â Â Â Â Â Â Â Â Â  Zustellung gegen Empfangsschein an:</w:t>
      </w:r>
    </w:p>
    <w:p>
      <w:r>
        <w:t>- Winterthur-Columna Stiftung fÃ¼r berufliche Vorsorge</w:t>
      </w:r>
    </w:p>
    <w:p>
      <w:r>
        <w:t>- L.___</w:t>
      </w:r>
    </w:p>
    <w:p>
      <w:r>
        <w:t>- Rechtsanwalt Christoph HÃ¤berli</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