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BV.2005.00017 vom 29. Oktober 2003</w:t>
      </w:r>
    </w:p>
    <w:p>
      <w:r>
        <w:t>ZH Sozialversicherungsgericht, 2003-10-29, DE</w:t>
      </w:r>
    </w:p>
    <w:p>
      <w:r>
        <w:rPr>
          <w:b/>
        </w:rPr>
        <w:t xml:space="preserve">Quelle: </w:t>
      </w:r>
      <w:r>
        <w:t>https://mcp.opencaselaw.ch/entscheid/zh_sozialversicherungsgericht_BV.2005.00017</w:t>
      </w:r>
    </w:p>
    <w:p>
      <w:r>
        <w:t>FR: ZH_SOZIALVERSICHERUNGSGERICHT BV.2005.00017 du 29 octobre 2003</w:t>
      </w:r>
    </w:p>
    <w:p>
      <w:r>
        <w:t>IT: ZH_SOZIALVERSICHERUNGSGERICHT BV.2005.00017 del 29 ottobre 2003</w:t>
      </w:r>
    </w:p>
    <w:p>
      <w:pPr>
        <w:pStyle w:val="Heading2"/>
      </w:pPr>
      <w:r>
        <w:t>Erwägungen</w:t>
      </w:r>
    </w:p>
    <w:p>
      <w:r>
        <w:rPr>
          <w:b/>
        </w:rPr>
        <w:t>E. 1</w:t>
      </w:r>
    </w:p>
    <w:p>
      <w:r>
        <w:t>1.1Â Â Â Â  Nach Art. 6 des Bundesgesetzes Ã¼ber die berufliche Alters-, Hinterlassenen und Invalidenvorsorge (BVG) enthÃ¤lt der zweite Teil dieses Gesetzes Mindestvorschriften. Dazu gehÃ¶ren die im 3. Kapitel (Art. 13 ff.) enthaltenen Bestimmungen Ã¼ber die Versicherungsleistungen. Mit diesen Bestimmungen hat der Gesetzgeber insbesondere auch die Leistungsarten und die hiefÃ¼r geltenden Anspruchsvoraussetzungen geregelt, woran die Vorsorgeeinrichtungen im Sinne von Mindestvorschriften gebunden sind (BGE 121 V 106 Erw. 4a mit Hinweis).</w:t>
      </w:r>
    </w:p>
    <w:p>
      <w:r>
        <w:t>Â Â Â Â 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Erw. 3.3, 129 III 307 Erw. 2.2). Als solcher untersteht er in erster Linie den allgemeinen Bestimmungen des Obligationenrechts. Das Reglement stellt den vorformulierten Inhalt des Vorsorgevertrages bzw. dessen Allgemeine Versicherungsbedingungen (AVB) dar, denen sich der Versicherte ausdrÃ¼cklich oder durch konkludentes Verhalten unterzieht (BGE 129 V 147 Erw. 3.1, 127 V 306 Erw. 3a). Dies schliesst nicht aus, dass im Einzelfall auch vom Reglement abweichende Abreden getroffen werden kÃ¶nnen. Allerdings bedarf es hiefÃ¼r einer entsprechenden Vereinbarung zwischen der Vorsorgeeinrichtung und dem versicherten Arbeitnehmer (BGE 131 V 28 Erw. 2.1, 122 V 145 Erw. 4b).</w:t>
      </w:r>
    </w:p>
    <w:p>
      <w:r>
        <w:t>1.2Â Â Â Â  Laut Art. 7 Abs. 2 BVG hat der fÃ¼r die Berechnung des koordinierten Lohnes massgebliche Grundlohn dem massgebenden Lohn nach dem Bundesgesetz Ã¼ber die Alters- und Hinterlassenenversicherung zu entsprechen, der Bundesrat kann jedoch Abweichungen zulassen. Die vom Bundesrat gestÃ¼tzt auf diese Bestimmung erlassene Vorschrift von Art. 3 Abs. 1 der Verordnung Ã¼ber die berufliche Alters-, Hinterlassenen- und Invalidenvorsorge (BVV 2) gibt den Vorsorgeeinrichtungen das Recht, Lohnbestandteile wegzulassen, die nur gelegentlich anfallen (lit. a), den koordinierten Jahreslohn zum voraus aufgrund des letzten bekannten Jahreslohnes zu bestimmen, wobei sie fÃ¼r das laufende Jahr bereits vereinbarte Ãnderungen berÃ¼cksichtigen muss (lit. b), und bei Berufen, in denen der BeschÃ¤ftigungsgrad oder die EinkommenshÃ¶he stark schwanken, die koordinierten LÃ¶hne pauschal nach dem Durchschnittseinkommen der jeweiligen Berufsgruppe festzusetzen (lit. c). Ferner kann die Vorsorgeeinrichtung bei der Bestimmung des koordinierten Lohnes vom Jahreslohn abweichen und dafÃ¼r auf den fÃ¼r eine bestimmte Zahlungsperiode ausgerichteten Lohn abstellen (Art. 3 Abs. 2 BVV 2).</w:t>
      </w:r>
    </w:p>
    <w:p>
      <w:r>
        <w:rPr>
          <w:b/>
        </w:rPr>
        <w:t>E. 1.3</w:t>
      </w:r>
    </w:p>
    <w:p>
      <w:r>
        <w:t>1.3.1Â Â  GemÃ¤ss Ziff. 8.1 des Reglements der Beklagten 2 (Urk. 2/13) gilt als versicherter Lohn der Jahreslohn, vermindert um einen Koordinationsabzug zur BerÃ¼cksichtigung der Leistungen aus der EidgenÃ¶ssischen Alters- und Hinterlassenenversicherung (AHV) und der IV. Berechungsgrundlage fÃ¼r den Jahreslohn ist das am 1. Januar bzw. bei der Aufnahme in die Personalvorsorge massgebende, nach AHV-Normen bestimmte feste Jahreseinkommen (ohne gelegentlich oder vorÃ¼bergehend anfallende Lohnteile wie Teuerungszulagen, Familien- und Kinderzulagen, VergÃ¼tungen fÃ¼r Ãberstunden usw.) (Ziff. 8.2 Abs. 1 des Reglements). Der Koordinationsabzug entspricht 120 % der einfachen AHV-Altersrente, die sich nach der AHV-Rentenformel aufgrund des Jahreslohnes bei vollstÃ¤ndiger Beitragsdauer ergibt (Ziff. 8.4 Abs. 4 des Reglements).</w:t>
      </w:r>
    </w:p>
    <w:p>
      <w:r>
        <w:t>1.3.2Â Â  Der versicherte Lohn wird jeweils am 1. Januar angepasst, welcher der LohnÃ¤nderung folgt oder mit ihr zusammenfÃ¤llt (Ziff. 9.1 des Reglements). Bei Ãnderung des BeschÃ¤ftigungsgrades wird der versicherte Lohn im Zeitpunkt der Ãnderung angepasst. Dabei werden die versicherten Leistungen gemÃ¤ss Berechungsbeispiel I im Anhang neu festgesetzt (Ziff. 9.3 des Reglements).</w:t>
      </w:r>
    </w:p>
    <w:p>
      <w:r>
        <w:t>1.3.3Â Â  Die jÃ¤hrliche Altersrente betrÃ¤gt fÃ¼r jedes anrechenbare Versicherungsjahr 1,65 % des versicherten Lohnes (Ziff. 15.2 des Reglements). Die jÃ¤hrliche Invalidenrente ist bei voller InvaliditÃ¤t gleich hoch wie die versicherte Altersrente (Ziff. 19.2 des Reglements).</w:t>
      </w:r>
    </w:p>
    <w:p>
      <w:r>
        <w:rPr>
          <w:b/>
        </w:rPr>
        <w:t>E. 2</w:t>
      </w:r>
    </w:p>
    <w:p>
      <w:r>
        <w:t>2.1Â Â Â Â  Der KlÃ¤ger liess zur BegrÃ¼ndung seiner Klage geltend machen, es sei aus den Lohnzusammenstellungen ersichtlich, dass bei ihm per 1. Januar 1996 eine deutliche LohnerhÃ¶hung zu verzeichnen gewesen sei. Dementsprechend mÃ¼sse der versicherte Lohn gemÃ¤ss Reglement der Beklagten 2 per 1. Januar 1996 angepasst werden. Zum gleichen Resultat fÃ¼hre die Annahme, dass per 1. Januar 1996 keine LohnerhÃ¶hung, sondern eine ErhÃ¶hung des BeschÃ¤ftigungsgrades stattgefunden habe. Offenkundig sei jedenfalls, dass es per 1. Januar 1996 eine Ãnderung gegeben habe, welche zu einer ErhÃ¶hung des versicherten Verdienstes fÃ¼hren mÃ¼sse (Urk.1 und Urk. 9).</w:t>
      </w:r>
    </w:p>
    <w:p>
      <w:r>
        <w:rPr>
          <w:b/>
        </w:rPr>
        <w:t>E. 2.2</w:t>
      </w:r>
    </w:p>
    <w:p>
      <w:r>
        <w:t>DemgegenÃ¼ber fÃ¼hrte die Beklagte 2 aus, eine Anpassung des versicherten Verdienstes im Sinne von Ziff. 9.1 ihres Reglements beziehe sich ausdrÃ¼cklich auf die jÃ¤hrlichen, durch den Teuerungsausgleich bedingten LohnerhÃ¶hungen und kÃ¶nne nicht auf unterjÃ¤hrige, nachtrÃ¤glich festgelegte ArbeitsverhÃ¤ltnisse angewendet werden. Ziff. 9.3 beziehe sich auf Ãnderungen im BeschÃ¤ftigungsgrad, was im vorliegenden Fall nicht zutreffe bzw. nicht nachgewiesen sei. Es sei vielmehr der vom KlÃ¤ger erzielte Verdienst wÃ¤hrend der gesamten Anstellungsdauer von September 1995 bis MÃ¤rz 1996 zur Ermittlung des versicherten Verdienstes heranzuziehen. NachtrÃ¤glich kÃ¶nne nicht mehr festgestellt werden, ob es sich um eine tatsÃ¤chliche Ãnderung des BeschÃ¤ftigungsgrades oder um vorÃ¼bergehende Mehrarbeiten im Sinne von Ãberstunden gehandelt habe (Urk. 6).</w:t>
      </w:r>
    </w:p>
    <w:p>
      <w:r>
        <w:rPr>
          <w:b/>
        </w:rPr>
        <w:t>E. 3</w:t>
      </w:r>
    </w:p>
    <w:p>
      <w:r>
        <w:t>3.1Â Â Â Â  Es ist unstrittig, dass der KlÃ¤ger wÃ¤hrend seiner Anstellung bei der Beklagen 1 folgende BetrÃ¤ge fÃ¼r seine Arbeit in Rechnung stellte und ausbezahlt erhielt (vgl. Urk. 2/9): September 1995 Fr. 1'225.-- (35 Stunden Ã  Fr. 35.--), Oktober 1995 Fr. 1'155.-- (33 Stunden Ã  Fr. 35.--), November 1995 Fr. 4'445.-- (127 Stunden Ã  Fr. 35.--), Dezember 1995 Fr. 4'025.-- (115 Stunden Ã  Fr. 35.--), Januar 1996 Fr. 5'652.50 (161,5 Stunden Ã  Fr. 35.--; ergibt nicht Fr. 5'662.50, wie von den Parteien ausgefÃ¼hrt, vgl. Urk. 9/2), Februar 1996 Fr. 5'637.50 (157,5 Stunden Ã  Fr. 35.-- und 4 Stunden Ã  Fr. 31.--) und fÃ¼r den MÃ¤rz 1996 Fr. 5'232.50 (149,5 Stunden Ã  Fr. 35.--).</w:t>
      </w:r>
    </w:p>
    <w:p>
      <w:r>
        <w:t>3.2Â Â Â Â  Die Parteien gingen seinerzeit - wie sich spÃ¤ter herausstellte, zu Unrecht - davon aus, dass der KlÃ¤ger als selbstÃ¤ndigerwerbender bzw. "freier Mitarbeiter" im AuftragsverhÃ¤ltnis fÃ¼r die Beklagte 1 tÃ¤tig sei. In welchem Umfang die BeschÃ¤ftigung des KlÃ¤gers vereinbart wurde, kann nicht mehr festgestellt werden. Der Umstand, dass die Parteien keinen Arbeitsvertrag eingingen, lÃ¤sst darauf schliessen, dass keine feste Arbeitszeit vereinbart wurde, sondern man diesbezÃ¼glich eine gewisse FlexibilitÃ¤t bewahren wollte.</w:t>
      </w:r>
    </w:p>
    <w:p>
      <w:r>
        <w:t>3.3Â Â Â Â  Fehlt es aber einem bestimmten BeschÃ¤ftigungsgrad, ist auch weder ein Jahreseinkommen (vgl. Ziff. 8.1 und 8.2 Abs. 1 des Reglements) noch ein Planeinkommen auf Provisionsbasis (vgl. Ziff. 8.2 Abs. 2 des Reglements) festgelegt, was wiederum bedeutet, dass sich dem massgebenden Reglement keine Bestimmung Ã¼ber den versicherten Lohn entnehmen lÃ¤sst. DarÃ¼ber hinaus hat entgegen der Ansicht des KlÃ¤gers ebenso wenig eine LohnÃ¤nderung stattgefunden, welche eine Anpassung des versicherten Verdienstes im Sinne von Ziff. 9.1 des Reglements zur Folge hÃ¤tte. Der gegenÃ¼ber den Vormonaten hÃ¶here Gesamtverdienst des KlÃ¤gers beruht nÃ¤mlich nicht auf einem hÃ¶heren Lohnansatz, sondern auf einer hÃ¶heren Anzahl geleisteter Arbeitsstunden. Eine durch einen anderen BeschÃ¤ftigungsgrad hervorgerufene LohnÃ¤nderung wird jedoch durch Ziff. 9.1 nicht erfasst, was sich unter anderem auch daraus ergibt, dass diese ausdrÃ¼cklich in Ziff. 9.3 geregelt ist. Nachdem aber nie ein BeschÃ¤ftigungsgrad festgesetzt worden ist, kann auch Ziff. 9.3 des Reglements Ã¼ber die Anpassung des versicherten Lohnes bei einer Ãnderung des BeschÃ¤ftigungsgrades nicht greifen.</w:t>
      </w:r>
    </w:p>
    <w:p>
      <w:r>
        <w:t>3.4Â Â Â Â  Kann den reglementarischen Bestimmungen keine Vorschrift zur Ermittlung des versicherten Lohnes entnommen werden, haben subsidiÃ¤r die einschlÃ¤gigen Gesetzes- und Verordnungsvorschriften Ã¼ber die obligatorische berufliche Alters-, Hinterlassenen- und Invalidenvorsorge Platz zu greifen.</w:t>
      </w:r>
    </w:p>
    <w:p>
      <w:r>
        <w:t>Â Â Â Â Â Â Â Â  Nach Art. 18 BVV 2 in der seit jeher gÃ¼ltigen Fassung bestimmt sich der koordinierte Lohn fÃ¼r die Berechnung der Hinterlassenen- und Invalidenleistungen wie folgt:</w:t>
      </w:r>
    </w:p>
    <w:p>
      <w:r>
        <w:t>Â Â Â Â Â Â Â Â  "Im Todesfall oder bei Eintritt der InvaliditÃ¤t entspricht der koordinierte Lohn wÃ¤hrend des letzten Versicherungsjahres dem letzten koordinierten Jahreslohn, der fÃ¼r die Altersgutschriften festgelegt wurde (Art. 3 Abs. 1).</w:t>
      </w:r>
    </w:p>
    <w:p>
      <w:r>
        <w:t>Â Â Â Â Â Â Â Â  Weicht die Vorsorgeeinrichtung bei der Bestimmung des koordinierten Lohnes vom Jahreslohn ab (Art. 3 Abs. 2), so muss sie auf die koordinierten LÃ¶hne wÃ¤hrend der letzten zwÃ¶lf Monate abstellen. Hat der Versicherte ihr jedoch weniger lang angehÃ¶rt, so wird der koordinierte Jahreslohn durch Umrechnung des bis dahin angefallenen Lohnes bestimmt.</w:t>
      </w:r>
    </w:p>
    <w:p>
      <w:r>
        <w:t>Â Â Â Â Â Â Â Â  War der Versicherte wÃ¤hrend des Jahres vor dem Versicherungsfall wegen Krankheit, Unfall oder aus Ã¤hnlichen GrÃ¼nden nicht voll erwerbsfÃ¤hig, so wird der koordinierte Jahreslohn aufgrund des Lohnes bei voller ErwerbsfÃ¤higkeit berechnet."</w:t>
      </w:r>
    </w:p>
    <w:p>
      <w:r>
        <w:t>Â Â Â Â Â Â Â Â  Ein koordinierter Jahreslohn fÃ¼r die Altersvorschriften nach Art. 3 Abs. 1 BVV 2 wurde nie festgelegt, und der KlÃ¤ger hat weniger als 12 Monate der Vorsorgeeinrichtung angehÃ¶rt, weshalb der koordinierte Jahreslohn nach Art. 18 Abs. 2 letzter Satz BVV 2 durch Umrechnung des bis dahin angefallenen Lohnes zu bestimmen ist (BGE 129 V 22 Erw. 3c/bb).</w:t>
      </w:r>
    </w:p>
    <w:p>
      <w:r>
        <w:t>3.5Â Â Â Â  Das EidgenÃ¶ssische Versicherungsgericht hat im Zusammenhang mit der genannten Bestimmung festgehalten, dass eine erhebliche und dauerhafte ErhÃ¶hung der Arbeitszeit und damit des Lohnes, hervorgerufen durch einen Wechsel von einer gelegentlichen BeschÃ¤ftigung zu einem dauerhaften und unbefristeten Arbeitsvertrag, ihren Niederschlag in der beruflichen Vorsorge zu finden hat. Im konkreten Fall hat es in einem unterjÃ¤hrigen VersicherungsverhÃ¤ltnis die ersten zwei Monate aus der Berechnung des koordinierten Jahreslohnes nach Art. 18 Abs. 2 BVV 2 ausgenommen, weil danach das ArbeitsvertragsverhÃ¤ltnis gewechselt hatte (BGE 129 V 15 ff., 22 Erw. 3c/bb).</w:t>
      </w:r>
    </w:p>
    <w:p>
      <w:r>
        <w:t>Â Â Â Â Â Â Â Â  Aus den Akten sowohl des vorliegenden als auch das vorangegangenen Verfahrens (Urteil vom 29. Oktober 2003, BV.2002.00021) gehen wÃ¤hrend der gesamten Dauer der TÃ¤tigkeit von September 1995 bis MÃ¤rz 1996 keine rechtlich erheblichen Ãnderungen des VertragsverhÃ¤ltnisses hervor. Der Umstand alleine, dass der Versicherte wÃ¤hrend der ersten beiden Monate nur einen Bruchteil des spÃ¤teren Verdienstes erzielte, erlaubt noch keine Anpassung des koordinierten Lohnes fÃ¼r die Berechnung der Invalidenleistungen im Sinne der zitierten Rechtsprechung. Ferner ist dem Einwand des KlÃ¤gers, die leichte Reduktion im MÃ¤rz 1996 sei auf die ab 29. MÃ¤rz 1996 eingetretene ArbeitsunfÃ¤higkeit zurÃ¼ckzufÃ¼hren (Urk. 1 S. 9), entgegenzuhalten, dass der 30. und 31. MÃ¤rz 1996 auf das Wochenende fielen, womit vermutlich auch im Gesundheitsfalle an diesen Tagen keine Arbeitsleistung mehr erfolgt wÃ¤re. Demnach muss es damit sein Bewenden haben, dass der in den Monaten September 1995 bis MÃ¤rz 1996 erzielte Verdienst auf ein Jahr hochgerechnet wird. Somit ist Ã¼bereinstimmend mit der Beklagten von einem massgebenden Jahreslohn von Fr. 46'924.-- (Fr. 27'372.5 / 7 x 12) auszugehen.</w:t>
      </w:r>
    </w:p>
    <w:p>
      <w:r>
        <w:rPr>
          <w:b/>
        </w:rPr>
        <w:t>E. 4.1</w:t>
      </w:r>
    </w:p>
    <w:p>
      <w:r>
        <w:t>BezÃ¼glich der Berechnung des reglementarischen Koordinationsabzuges ergibt sich Folgendes: GemÃ¤ss Art. 1 Abs. 1 des Bundesbeschlusses Ã¼ber Leistungsverbesserungen in der AHV und der IV sowie ihre Finanzierung vom 19. Juni 1992 (SR 831.100.1) werden die Renten in Abweichung von Artikel 34 Absatz 1 des Bundesgesetzes Ã¼ber die Alters- und Hinterlassenenversicherung (in der bis zum 31. Dezember 1996 anwendbaren Fassung) nach den folgenden Bestimmungen berechnet:</w:t>
      </w:r>
    </w:p>
    <w:p>
      <w:r>
        <w:t>Â Â Â Â Â Â Â Â  a.Â Â  Die monatliche einfache Altersrente setzt sich zusammen aus:</w:t>
      </w:r>
    </w:p>
    <w:p>
      <w:r>
        <w:t>Â Â Â Â Â Â Â Â Â Â Â Â Â  1. Â Â Â Â  einem Bruchteil des Mindestbetrages der einfachen Altersrente (fester Rententeil</w:t>
      </w:r>
    </w:p>
    <w:p>
      <w:r>
        <w:t>Â Â Â Â Â Â Â Â Â Â Â Â Â  2.Â Â Â Â  einem Bruchteil des massgebenden durchschnittlichen Jahreseinkommens (variabler Rententeil).</w:t>
      </w:r>
    </w:p>
    <w:p>
      <w:r>
        <w:t>Â Â Â Â Â Â Â Â  Ist das massgebende durchschnittliche Jahreseinkommen grÃ¶sser als das 36fache des Mindestbetrages der einfachen Altersrente, so betragen der feste Rententeil 104/100 des Mindestbeitrages der einfachen Altersrente und der variable Rententeil 8/600 des massgebenden durchschnittlichen Jahreseinkommens (Art. 1 lit. b Ziff. 2 des Bundesbeschlusses).</w:t>
      </w:r>
    </w:p>
    <w:p>
      <w:r>
        <w:t>Â Â Â Â Â Â Â Â  In Art. 1 Abs. 1 der vom Bundesrat gestÃ¼tzt auf Art. 33 ter AHVG erlassenen Verordnung 95 Ã¼ber die Anpassungen an die Lohn- und Preisentwicklung bei der AHV/IV wird der Mindestbetrag der vollen einfachen Altersrente nach Art. 34 Abs. 2 AHVG auf 970 Franken ab dem 1. Januar 1995 festgesetzt. Der feste Rentenanteil betrÃ¤gt somit Fr. 1'008.80 (104/100 von Fr. 970.--). Bei einem Jahreseinkommen von Fr. 46'924.-- betrÃ¤gt der variable Rententeil Fr. 625.65 (8/600 von Fr. 46'924.--). Die nach der AHV-Rentenformel berechnete einfache AHV-Altersrente belÃ¤uft sich somit auf Fr. 1'634.45 pro Monat bzw. Fr. 19'613.40 pro Jahr. Laut Reglement der Beklagten betrÃ¤gt der Koordinationsabzug 120 % dieses Betrages, somit Fr. 23'536.--.</w:t>
      </w:r>
    </w:p>
    <w:p>
      <w:r>
        <w:t>4.2Â Â Â Â  Die Beklagte hat zu Unrecht Ziffer 8.4 Absatz 2 ihres Reglements unbeachtet gelassen, wonach der Koordinationsabzug bei teilzeitbeschÃ¤ftigten Versicherten unter BerÃ¼cksichtigung des BeschÃ¤ftigungsgrades festzusetzen ist. In Anbetracht der vom KlÃ¤ger in den Monaten September 1995 bis MÃ¤rz 1996 tatsÃ¤chlich geleisteten 778,5 Arbeitsstunden ist von einem hochgerechneten Jahrespensum von 1'334,5 Stunden auszugehen. Die durchschnittliche Jahresarbeitszeit bei VollbeschÃ¤ftigung lag im Jahre 1996 bei 1'996 Stunden ("Komponenten des tatsÃ¤chlichen jÃ¤hrlichen Arbeitsvolumens und der tatsÃ¤chlichen Jahresarbeitszeit nach Geschlecht, NationalitÃ¤t, BeschÃ¤ftigungsgrad und Wirtschaftsabschnitten", Bundesamt fÃ¼r Statistik BFS [ http://www.bfs.admin.ch/bfs/portal/de/index/infothek/erhebungen__quellen/blank/blank/statistique_du_volume/ergebnisse.html ]). Damit ergibt sich ein BeschÃ¤ftigungsgrad von 67 % (1'334,5 / 1'996), woraus ein Koordinationsabzug von Fr. 15'769.-- resultiert. Der reglementarisch koordinierte Lohn zur Berechnung der Invalidenleistungen betrÃ¤gt somit Fr. 31'155.--.</w:t>
      </w:r>
    </w:p>
    <w:p>
      <w:r>
        <w:rPr>
          <w:b/>
        </w:rPr>
        <w:t>E. 5</w:t>
      </w:r>
    </w:p>
    <w:p>
      <w:r>
        <w:t>Zusammenfassend ist demnach die Klage in dem Sinne teilweise gutzuheissen, dass der fÃ¼r die Berechnung der dem KlÃ¤ger gemÃ¤ss Urteil des Sozialversicherungsgerichts des Kantons ZÃ¼rich vom 29. Oktober 2003 zustehenden Leistungen massgebende versicherte Verdienst auf Fr. 31'155.-- festzusetzen ist.</w:t>
      </w:r>
    </w:p>
    <w:p>
      <w:r>
        <w:t>6.Â Â 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w:t>
      </w:r>
    </w:p>
    <w:p>
      <w:r>
        <w:t>Â Â Â Â Â Â Â Â  Vorliegend erscheint - unter BerÃ¼cksichtigung des teilweisen Obsiegens - eine ProzessentschÃ¤digung von Fr. 1'000.-- (inkl. MWSt und Barauslagen) als angemessen. Diese ist je zur HÃ¤lfte von der Beklagten 1 und der Beklagten 2 zu bezahlen.</w:t>
      </w:r>
    </w:p>
    <w:p>
      <w:r>
        <w:t>Das Gericht erkennt:</w:t>
      </w:r>
    </w:p>
    <w:p>
      <w:r>
        <w:t>1.Â Â Â Â Â Â Â Â  Die Klage wird in dem Sinne teilweise gutgeheissen, dass der fÃ¼r die Berechnung der dem KlÃ¤ger gemÃ¤ss Urteil des Sozialversicherungsgerichts des Kantons ZÃ¼rich vom 29. Oktober 2003 zustehenden Leistungen massgebende versicherte Verdienst auf Fr. 31'155.-- festgesetzt wird.</w:t>
      </w:r>
    </w:p>
    <w:p>
      <w:r>
        <w:t>2.Â Â Â Â Â Â Â Â  Das Verfahren ist kostenlos.</w:t>
      </w:r>
    </w:p>
    <w:p>
      <w:r>
        <w:t>3.Â Â Â Â Â Â Â Â  Die Beklagte 1 und die Beklagte 2 werden verpflichtet, dem KlÃ¤ger eine ProzessentschÃ¤digung von je Fr. 500.-- (inkl. MWSt und Barauslagen) zu bezahlen.</w:t>
      </w:r>
    </w:p>
    <w:p>
      <w:r>
        <w:t>4. Zustellung gegen Empfangsschein an:</w:t>
      </w:r>
    </w:p>
    <w:p>
      <w:r>
        <w:t>- Rechtsanwalt Dominique Chopard</w:t>
      </w:r>
    </w:p>
    <w:p>
      <w:r>
        <w:t>- C.___</w:t>
      </w:r>
    </w:p>
    <w:p>
      <w:r>
        <w:t>- Pensionskasse S.___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