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BV.2004.00135 vom 26. April 2007</w:t>
      </w:r>
    </w:p>
    <w:p>
      <w:r>
        <w:t>ZH Sozialversicherungsgericht, 2007-04-26, DE</w:t>
      </w:r>
    </w:p>
    <w:p>
      <w:r>
        <w:rPr>
          <w:b/>
        </w:rPr>
        <w:t xml:space="preserve">Quelle: </w:t>
      </w:r>
      <w:r>
        <w:t>https://mcp.opencaselaw.ch/entscheid/zh_sozialversicherungsgericht_BV.2004.00135</w:t>
      </w:r>
    </w:p>
    <w:p>
      <w:r>
        <w:t>FR: ZH_SOZIALVERSICHERUNGSGERICHT BV.2004.00135 du 26 avril 2007</w:t>
      </w:r>
    </w:p>
    <w:p>
      <w:r>
        <w:t>IT: ZH_SOZIALVERSICHERUNGSGERICHT BV.2004.00135 del 26 aprile 2007</w:t>
      </w:r>
    </w:p>
    <w:p>
      <w:pPr>
        <w:pStyle w:val="Heading2"/>
      </w:pPr>
      <w:r>
        <w:t>Erwägungen</w:t>
      </w:r>
    </w:p>
    <w:p>
      <w:r>
        <w:rPr>
          <w:b/>
        </w:rPr>
        <w:t>E. 1</w:t>
      </w:r>
    </w:p>
    <w:p>
      <w:r>
        <w:t>1.1Â Â Â Â  Mit Urteil vom 5. Oktober 2004 (Urk. 1) hob das EidgenÃ¶ssische Versicherungsgericht (EVG) den Entscheid des hiesigen Gerichtes vom 22. Januar 2003 (Urk. 2/20) auf, mit welchem die Beklagte verpflichtet worden war, dem KlÃ¤ger Fr. 144'403.-- zuzÃ¼glich Zins zu 5 % ab 1. Februar 1996 bis zum Auszahlungsdatum zu bezahlen. Es wies die Sache zu weiteren AbklÃ¤rungen sowie zum Neuentscheid an das kantonale Gericht zurÃ¼ck.</w:t>
      </w:r>
    </w:p>
    <w:p>
      <w:r>
        <w:t>1.2Â Â Â Â  Hierbei fÃ¼hrte das EVG aus, es sei zu beurteilen, ob und bejahendenfalls in welcher HÃ¶he der KlÃ¤ger einen individuellen Rechtsanspruch auf einen Anteil an den von der Beklagten vorgenommenen "RÃ¼ckstellungen fÃ¼r vorzeitige Pensionierung" besitze (Urk. 1 Erw. 5). Das EVG hielt fest, dass gestÃ¼tzt auf das "Regulativ fÃ¼r die AnsprÃ¼che von European Partners ex A.___ betreffend die RÃ¼ckstellungen fÃ¼r vorzeitige Pensionierungen" ein Anspruch im Sinne eines klagbaren Rechts auf Auszahlung von fÃ¼r die vorzeitige Pensionierung zurÃ¼ckgestellten Mitteln in der HÃ¶he von Fr. 224'253.-- (Wert 1. Juli 1993) bestehe (Urk. 1 Erw. 7.1-2 und Urk. 1 Erw. 8.2). Die massgebliche Bestimmung (Ziff. Abs. 2 des Regulativs) lautet wie folgt (Urk. 1 Erw. 6):</w:t>
      </w:r>
    </w:p>
    <w:p>
      <w:r>
        <w:t>"Scheidet ein European Partner aus nicht selber verschuldeten GrÃ¼nden aus dem Partnership aus, so wird ihm ein angemessener Anteil an der fÃ¼r ihn individuell berechneten RÃ¼ckstellung fÃ¼r vorzeitige Pensionierung mitgegeben. Der Betrag wird durch den PICT nach RÃ¼cksprache mit dem PrÃ¤sidenten der Personalvorsorge-Kommission des Vorsorgewerkes der EP's unter BerÃ¼cksichtigung des genauen Sachverhalts festgelegt."</w:t>
      </w:r>
    </w:p>
    <w:p>
      <w:r>
        <w:t>1.3Â Â Â Â  Das EVG trug dem kantonalen Gericht auf zu prÃ¼fen, ob der Austritt des KlÃ¤gers aus "nicht selber verschuldeten GrÃ¼nden" erfolgt ist, was verneinendenfalls eine auch nur anteilsmÃ¤ssige Auszahlung von RÃ¼ckstellungen ausschliesse. Sollte das Gericht zum Schluss gelangen, dass der KlÃ¤ger kein Verschulden an der AuflÃ¶sung des ArbeitsverhÃ¤ltnisses trage - und ihm daher grundsÃ¤tzlich ein Anspruch auf Ausrichtung von RÃ¼ckstellungsmitteln zukÃ¤me -, wÃ¤re sodann zu prÃ¼fen, welcher Anteil sich als "angemessen" im Sinne des Regulativs erweisen wÃ¼rde. Das Quantitativ wÃ¤re insbesondere auf Grund des Rechtsgleichheitsgebots im Quervergleich mit den anderen, schuldlos ausgeschiedenen Personen zu bestimmen, wobei das Gericht dafÃ¼r aussagekrÃ¤ftige Angaben bezÃ¼glich sÃ¤mtlicher Partner, welche seit dem 1. Juli 1994, d.h. seit In-Kraft-Treten der Ziff. 4 Abs. 2 des Regulativs, vor der Pensionierung ausgetreten sind, beizuziehen hÃ¤tte (Urk. 1 Erw. 8.3.2).</w:t>
      </w:r>
    </w:p>
    <w:p>
      <w:r>
        <w:rPr>
          <w:b/>
        </w:rPr>
        <w:t>E. 2</w:t>
      </w:r>
    </w:p>
    <w:p>
      <w:r>
        <w:t>2.1Â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Erw. 3b mit Hinweisen).</w:t>
      </w:r>
    </w:p>
    <w:p>
      <w:r>
        <w:t>2.2Â Â Â Â  Die Beweislast trifft grundsÃ¤tzlich den KlÃ¤ger, welcher aus dem Vorhandensein von Tatsachen Rechte fÃ¼r sich ableiten will (Art. 8 des Zivilgesetzbuches, ZGB). Indessen ist vorweg zu berÃ¼cksichtigen, dass es sich beim vorliegend strittigen Umstand (selbstverschuldetes Ausscheiden aus der Kollektivgesellschaft B.___) aus Sicht des KlÃ¤gers um eine negative Tatsache handelt, behauptet er doch, ihn treffe kein Verschulden. Diesen Sachverhalt kann und muss der KlÃ¤ger nicht strikt beweisen (Hans Ulrich Walder-Richli, Zivilprozessrecht, 4. Â Auflage, ZÃ¼rich 1996, N 21 zu Â§ 28). Die vorliegende Beweisproblematik ist nur wegen der unklaren reglementarischen Bestimmungen zustande gekommen, welche einen weiten Auslegungsspielraum erÃ¶ffnen. Sollte heute nicht mehr eindeutig nachgewiesen werden kÃ¶nnen, welche verpÃ¶nten Handlungen sich der KlÃ¤ger zu Schulden kommen liess, rechtfertigt sich grundsÃ¤tzlich eine Umkehr der Beweislast in dem Sinne, dass die Beklagte ein Verschulden des KlÃ¤gers zu beweisen und die Folgen einer allfÃ¤lligen Beweislosigkeit zu tragen hat, da unbestimmte Negativa nicht bewiesen werden kÃ¶nnen (vgl. dazu Oskar Vogel, Karl SpÃ¼hler, Myriam A. Gehri, Grundriss des Zivilprozessrechts, 8. Auflage, Bern 2006, N 4 zu Kapitel 10). In diesem Rahmen sind allerdings die Schlussfolgerungen aus den bewiesenen Tatsachen auf die nicht mehr beweisbaren aufgrund der Lebenserfahrung zu ziehen (tatsÃ¤chliche Vermutungen; Vogel, SpÃ¼hler, Gehri, a.a.O., N 50 zu Kapitel 10).</w:t>
      </w:r>
    </w:p>
    <w:p>
      <w:r>
        <w:rPr>
          <w:b/>
        </w:rPr>
        <w:t>E. 3</w:t>
      </w:r>
    </w:p>
    <w:p>
      <w:r>
        <w:t>3.1Â Â Â Â  Das EVG hielt unter Verweis auf den Entscheid des Arbeitsgerichts vom 17. Dezember 1996 (Urk. 19/48) sowie des Obergerichts vom 6. Juli 1998 (Urk. 19/49) fest, das VerhÃ¤ltnis zwischen dem KlÃ¤ger und dessen Arbeitgeberin habe sich im Laufe der Jahre immer mehr getrÃ¼bt. Es sei dem KlÃ¤ger schliesslich nahegelegt worden, die Partnerschaft aufzugeben und die A.___ AG zu verlassen. Ab Dezember 1994 seien die ModalitÃ¤ten Ã¼ber dessen Ausscheiden besprochen worden, wobei sich der KlÃ¤ger grundsÃ¤tzlich der AuflÃ¶sung des AnstellungsverhÃ¤ltnisses widersetzt habe. Seitens der Arbeitgeberin sei schlussendlich angedroht worden, allenfalls das Ausschlussverfahren gemÃ¤ss Partnerschaftsvertrag in die Wege zu leiten. Mit Schreiben vom 13. Januar 1995 habe die A.___ AG dem KlÃ¤ger ein letztes Angebot zu einer einvernehmlichen Regelung des Ausscheidens unterbreitet, welches dieser wiederum angelehnt habe. Am 20. Januar habe die Arbeitgeberin das AnstellungsverhÃ¤ltnis auf den 30. April 1995 gekÃ¼ndigt und den KlÃ¤ger per sofort freigestellt. Gleichzeitig sei ihm empfohlen worden, die Kollektivpartnerschaft bei der B.___ auf den 30. Juni 1995 zu kÃ¼ndigen, andernfalls ab 27. Januar 1995 das Ausschlussverfahren eingeleitet werde. Dagegen habe der KlÃ¤ger Einsprache im Sinne von Art. 336b des Obligationenrechts (OR) und hierauf Klage beim zustÃ¤ndigen Arbeitsgericht erhoben. Dieses habe in seinen ErwÃ¤gungen namentlich festgehalten, dass die eingereichte Korrespondenz mit aller Deutlichkeit Beanstandungen und Differenzen zwischen den Parteien belege. Die Arbeitgeberin sehe den Grund hierfÃ¼r (und damit auch der KÃ¼ndigung) darin, dass der KlÃ¤ger Ã¼ber einen eigenwilligen Charakter verfÃ¼ge und zum EinzelgÃ¤ngertum neige. Zufolge mangelnder TeamfÃ¤higkeit und fehlendem Wille zu kollegialer Zusammenarbeit sei es immer wieder zu MissverstÃ¤ndnissen und Kommunikationsproblemen gekommen, was das Betriebsklima erheblich gestÃ¶rt und zu Schwierigkeiten mit Kunden sowie zu Reibereien mit anderen Partnern der Kollektivgesellschaft gefÃ¼hrt habe. Ob diese VorwÃ¼rfe seitens der Arbeitgeberin zu Recht oder Unrecht erhoben worden und dem KlÃ¤ger anzulasten seien, habe das Arbeitsgericht ausdrÃ¼cklich offen gelassen. Es habe lediglich festgestellt, dass die Klageforderung auf missbrÃ¤uchliche KÃ¼ndigung haltlos und daher abzuweisen sei (Urk. 1 Erw. 8.3.2).</w:t>
      </w:r>
    </w:p>
    <w:p>
      <w:r>
        <w:t>3.2Â Â Â Â  Aus diesem arbeitsgerichtlichen Urteil kÃ¶nnen keine SchlÃ¼sse gezogen werden, ob sich der KlÃ¤ger tatsÃ¤chlich ein ungebÃ¼hrliches Verhalten hat zu Schulden kommen lassen. Im Gegenteil hat das Gericht diese Frage explizit offen gelassen und lediglich festgestellt, dass die Arbeitgeberin die KÃ¼ndigung nicht bloss deshalb ausgesprochen hat, um AnsprÃ¼che des KlÃ¤gers zu vereiteln. Damit ist im Folgenden frei zu prÃ¼fen, ob der KlÃ¤ger selbstverschuldet aus dem Partnership ausgeschieden ist.</w:t>
      </w:r>
    </w:p>
    <w:p>
      <w:r>
        <w:rPr>
          <w:b/>
        </w:rPr>
        <w:t>E. 4</w:t>
      </w:r>
    </w:p>
    <w:p>
      <w:r>
        <w:t>4.1Â Â Â Â  Die Beklagte brachte in genereller Hinsicht vor, die Trennung zwischen dem KlÃ¤ger und seiner Arbeitgeberin resp. der Ausschluss aus der Partnerschaft im Januar/Februar 1995 sei die Folge einer Summe von Ereignissen, welche im Laufe der Jahre vom KlÃ¤ger verschuldet angefallen seien. Mithin habe es der KlÃ¤ger allen gut gemeinten BemÃ¼hungen seiner Arbeitgeberin und seiner Mitpartner zum Trotz nicht geschafft, die bei ihm festgestellten Defizite in arbeits- resp. gesellschaftsvertragsrelevanten Bereichen zu verbessern, so dass am Ende und zufolge wiederholten arbeits- resp. gesellschaftsvertragswidrigen Verhaltens des KlÃ¤gers fÃ¼r die Arbeitgeberin und Mitpartner kein anderer Ausweg als die vollstÃ¤ndige Trennung geblieben sei (Urk. 16 S. 9).</w:t>
      </w:r>
    </w:p>
    <w:p>
      <w:r>
        <w:rPr>
          <w:b/>
        </w:rPr>
        <w:t>E. 4.2</w:t>
      </w:r>
    </w:p>
    <w:p>
      <w:r>
        <w:t>4.2.1Â Â  Die Beklagte fÃ¼hrte etwas detaillierter aus, nach der unauffÃ¤lligen Anfangszeit von 1985 bis 1990 mit Aufstieg vom sous-directeur zum stellvertretenden Direktor im Jahr 1986 und zum Direktor im Jahr 1988 habe das Unternehmen im Jahr 1990 eine Umstrukturierung erfahren, wobei die Direktoren und ein grosser Teil der stellvertretenden Direktoren im Rahmen eines Management Buy Out die A.___ Ã¼bernommen hÃ¤tten. Gleichzeitig sei ein Zusammenschluss von AA.___ und BB.___ AG zu A.___ AG erfolgt. Die Halter der neu gegrÃ¼ndeten Kollektivgesellschaft B.___ hÃ¤tten sich aus den ehemaligen Direktoren von AA.___ sowie der BB.___ AG zusammengesetzt. Der per 1. Juli 1990 auch vom KlÃ¤ger vollzogene Wechsel vom Mitarbeiter-(Direktoren-)Status in den zusÃ¤tzlichen Partner- resp. Gesellschafterstatus sei keine BefÃ¶rderung, sondern Folge der strukturellen Umwandlung gewesen. Im Zuge dieses Umstrukturierungsprozesses hÃ¤tten sich auf Seiten des KlÃ¤gers erste SchwÃ¤cheanzeichen manifestiert. Sein Verhalten habe sich durch Misstrauen in dem Sinne ausgezeichnet, dass er hinter jedem neuen Partner der neuen Gesellschaft einen Konkurrenten vermutet habe, welcher ihm seinen Arbeitsbereich streitig machen wolle (Urk. 16 S. 11-13).</w:t>
      </w:r>
    </w:p>
    <w:p>
      <w:r>
        <w:t>Â Â Â Â Â Â Â Â  Konkret hielt die Beklagte dem KlÃ¤ger unter Verweis auf eine derart lautende Notiz von C.___ (Regionalleiter D.___, vgl. Urk. 16 S. 10) vom 31. Oktober 1989 (Urk. 17/2) vor, er habe unter Berufung auf seine Stellung als Direktor von A.___ versucht, die Anzahl der sogenannten Einheiten zu erfahren, welche seinen Mitpartnern II.___ und LL.___ zugesprochen worden seien und welche ein Faktor fÃ¼r die Einkommensbemessung der zukÃ¼nftigen Partner gebildet hÃ¤tten. Sodann habe sich der KlÃ¤ger geweigert, ein Konzept fÃ¼r den Bereich Bankenrevision zu erstellen unter Berufung auf den Umstand, dass er Experte in diesem Bereich sei. Weiter habe sich der KlÃ¤ger geweigert, eine Budgetzusammenlegung seines Bereiches (Bankenrevision) mit dem Bereich der Unternehmensberatung zu akzeptieren. Im Rahmen dieser Notiz habe C.___ dem KlÃ¤ger gute Fachkompetenzen attestiert, jedoch festgestellt, dass es ihm vollstÃ¤ndig an Teamgeist und KollegialitÃ¤t mangle und Kommunikationsprobleme vorlÃ¤gen. Schliesslich geht aus der Notiz hervor, dass der KlÃ¤ger aufgefordert wurde, inskÃ¼nftig "solch unkollegiales und unkooperatives Verhalten" zu unterlassen (Urk. 16 S. 13-14).</w:t>
      </w:r>
    </w:p>
    <w:p>
      <w:r>
        <w:t>4.2.2Â Â  Zu diesen Vorhalten ist festzuhalten, dass das Vermuten eines Konkurrenten hinter jedem neuen Partner durchaus seine Richtigkeit hatte. Wie sich in der Zukunft zeigte, wurden dem KlÃ¤ger zuweilen Dossiers entzogen und an andere Mitarbeiter Ã¼bertragen. In dem Sinne kann es ihm nicht verÃ¼belt werden, mit einer gewissen ZurÃ¼ckhaltung gegenÃ¼ber neuen Partnern aufgetreten zu sein. Sodann ist aus dem Umstand nichts Negatives zu ersehen, dass sich der KlÃ¤ger Ã¼ber die den Mitpartnern zugesprochenen Einheiten kundig machen wollte, zumal diese offenbar einkommensrelevant waren. Seine BemÃ¼hungen zielten lediglich auf eine transparente Aufgabenverteilung ab. Ebenso ist ein Widerstand gegen die Budgetzusammenlegung des Bereiches des KlÃ¤gers mit einem anderen Bereich durchaus nachvollziehbar, ist doch damit regelmÃ¤ssig eine geringere SelbstÃ¤ndigkeit in der AufgabenerfÃ¼llung verbunden. Die Weigerung der Erarbeitung eines Konzeptes im Bereich Bankenrevision erscheint dagegen als nicht nachvollziehbar, indes unterliess es die Beklagte, die nÃ¤heren UmstÃ¤nde darzulegen, weshalb allein daraus nicht von einem schuldhaften Verhalten des KlÃ¤gers ausgegangen werden kann.</w:t>
      </w:r>
    </w:p>
    <w:p>
      <w:r>
        <w:rPr>
          <w:b/>
        </w:rPr>
        <w:t>E. 4.3</w:t>
      </w:r>
    </w:p>
    <w:p>
      <w:r>
        <w:t>4.3.1Â Â  Die Beklagte bemÃ¤ngelte weiter, der KlÃ¤ger habe im Mai 1991 ein Mobiltelefon fÃ¼r Fr. 3'980.-- gekauft, wobei ihm ein Rabatt von Fr. 1'400.-- gewÃ¤hrt worden sei. Im MÃ¤rz 1992 habe er ZusatzgerÃ¤te fÃ¼r Fr. 430.-- gekauft. Anstatt beim Vorgesetzten vorab um Erlaubnis zu ersuchen und auch nachzuprÃ¼fen, ob und wie dieses GerÃ¤t auf GeschÃ¤ftskosten hÃ¤tte Ã¼bernommen werden kÃ¶nnen, habe der KlÃ¤ger diesen Sachverhalt verheimlicht und buchhalterisch fragwÃ¼rdig abgewickelt: Die Rechnung von Fr. 3'980.-- sei einem Mandat, bei welchem die Firma ein Guthaben von Fr. 6'611.-- gehabt habe, belastet worden. Die erhaltene Gutschrift von Fr. 1'400.-- sei einem anderen Mandat gutgeschrieben worden (Urk. 16 S. 15).</w:t>
      </w:r>
    </w:p>
    <w:p>
      <w:r>
        <w:t>Â Â Â Â Â Â Â Â  Weiter habe der KlÃ¤ger im Jahr 1991 Software fÃ¼r Fr. 15'000.-- gekauft. Nach der Feststellung, dass das Produkt nicht den BedÃ¼rfnissen der Firma entsprochen habe - was vorgÃ¤ngig hÃ¤tte festgestellt werden kÃ¶nnen -, habe der KlÃ¤ger ohne Berechtigung die Zahlung des Kaufpreises verweigert. In der Folge sei ein Rechtsstreit entstanden, wobei der Betrag von Fr. 15'000.-- habe bezahlt werden mÃ¼ssen (Urk. 16 S. 16).</w:t>
      </w:r>
    </w:p>
    <w:p>
      <w:r>
        <w:t>4.3.2Â Â  Die buchhalterische Abwicklung des Kaufs des Mobiltelefons durch den KlÃ¤ger erweckt in der Tat Bedenken. Indessen ist festzuhalten, dass diese Sache firmenintern untersucht und mittels Bericht von E.___ vom 16. Juli 1992 (Urk. 17/4) geklÃ¤rt wurde mit dem Hinweis, dass - sofern das Mobiltelefon der Firma belastet werden dÃ¼rfe - dem KlÃ¤ger keine materiellen Vorteile entstanden seien. Sodann wurde die Sache anlÃ¤sslich des GesprÃ¤ches vom 21. Oktober 1992 nochmals besprochen und als erledigt ("liquide cette question") bezeichnet (Urk. 19/68).</w:t>
      </w:r>
    </w:p>
    <w:p>
      <w:r>
        <w:t>Â Â Â Â Â Â Â Â  Der Hergang der Softwarebestellung kann den Akten nicht genau entnommen werden. Immerhin steht fest, dass der KlÃ¤ger die Zahlung des Preises nicht gÃ¤nzlich zu Unrecht verweigerte, wurden doch der Firma in der Folge weitere Programme geliefert, auch wenn diese nicht von Nutzen gewesen sein mÃ¶gen. Sodann steht fest, dass die Softwarebestellung im Budget vorgesehen und damit bekannt war. Zusammenfassend kann ein allfÃ¤lliger Fehlentscheid bei der Softwarebeschaffung nicht derart interpretiert werden, dass der KlÃ¤ger seine Aufgaben verschuldeterweise ungenÃ¼gend ausgefÃ¼hrt hÃ¤tte, und auch die LÃ¶sung der Problematik erscheint, wenn auch nicht gerade stilvoll, so doch nicht gÃ¤nzlich abwegig.</w:t>
      </w:r>
    </w:p>
    <w:p>
      <w:r>
        <w:rPr>
          <w:b/>
        </w:rPr>
        <w:t>E. 4.4</w:t>
      </w:r>
    </w:p>
    <w:p>
      <w:r>
        <w:t>4.4.1Â Â  Die Beklagte hielt dem KlÃ¤ger sodann vor, als Verantwortlicher fÃ¼r die Revision der Bank X (= F.___) sei es im Jahr 1991 zu Differenzen mit dem Hauptverantwortlichen H.___ hinsichtlich der Abfassung eines bankengesetzlichen Berichts gekommen, wobei der KlÃ¤ger nach einem GesprÃ¤ch die letzte Seite des Berichtes von diesem habe unterschreiben lassen und die vorangehenden Seiten eigenmÃ¤chtig abgeÃ¤ndert habe. DarÃ¼ber hinaus habe er ohne Information an die Bank und den Hauptverantwortlichen der EidgenÃ¶ssischen Bankenkommission Meldung Ã¼ber Angelegenheiten der F.___ gemacht. Letztere habe auch den Eindruck gehabt, der KlÃ¤ger konzentriere sich nicht auf die massgeblichen Angelegenheiten (Urk. 16 S. 20 ff.).</w:t>
      </w:r>
    </w:p>
    <w:p>
      <w:r>
        <w:t>4.4.2Â Â  Die geschilderten AblÃ¤ufe erscheinen in der Tat als unkollegial, wobei das Zusenden bloss der letzten Seite zwecks Unterschreibens und der nachtrÃ¤glichen Ãnderung von Teilen des Berichts entgegen den getroffenen Abmachungen als erheblicher Verstoss gegen die partnerschaftlichen Pflichten gewertet werden muss. Indessen ist zu beachten, dass der von H.___ unterschriebene Bericht bloss besprochen, aber noch nicht verfasst worden war. Dass er - ohne den Wortlaut zu kennen - gleichwohl seine Unterschrift auf die letzte Seite des Berichtes setzte, lÃ¤sst nicht gerade auf eine Haltung schliessen, welche dem Bericht einen hohen Stellenwert beimisst.</w:t>
      </w:r>
    </w:p>
    <w:p>
      <w:r>
        <w:t>Â Â Â Â Â Â Â Â  Auch die eigenmÃ¤chtige Berichterstattung an die EidgenÃ¶ssische Bankenkommission ohne RÃ¼cksprache mit der Bank oder dem Partner lÃ¶st einiges UnverstÃ¤ndnis aus. Doch ist hierzu festzuhalten, dass der KlÃ¤ger als Revisor persÃ¶nlich verantwortlich fÃ¼r seine Arbeit war und nicht etwa der Hauptverantwortliche H.___. Mithin betrafen die UmstÃ¤nde das Fach- und Aufgabengebiet des KlÃ¤gers. Sodann war der Hauptverantwortliche im massgeblichen Zeitpunkt abwesend (Brief vom 23. September 1992, Urk. 17/7). Dass sich der KlÃ¤ger durch die Beziehung der Firma zur F.___ nicht einschÃ¼chtern und sich nicht dazu hinreissen liess, aus RÃ¼cksicht auf das Auftragsvolumen allenfalls fachwidrige Berichte zu erstellen, zeugt im Gegenteil von seiner IntegritÃ¤t und seinem FachverstÃ¤ndnis, zumal auf der Seite der Klientschaft offenbar nicht ausschliesslich kompetente Personen mit der Thematik vertraut waren.</w:t>
      </w:r>
    </w:p>
    <w:p>
      <w:r>
        <w:t>Â Â Â Â Â Â Â Â  Schliesslich ist zu beachten, dass der KlÃ¤ger als Folge dieser Vorkommnisse vom Hauptverantwortlichen seines Mandats enthoben wurde, wobei seine Fachkompetenz nicht angezweifelt, sondern die Entscheidung bloss mit der Behandlung des Kunden begrÃ¼ndet wurde (Brief vom 23. September 1992, Urk. 17/7). Am 7. November 1992 (Protokoll vom 10. November 1992, Urk. 19/52) folgte sodann eine Aussprache, an welcher der Fall abgeschlossen wurde mit der Feststellung, dass die guten technischen Kompetenzen des KlÃ¤gers zu keiner Kritik Anlass gaben. Auch entschuldigte sich H.___ fÃ¼r seinen Mangel an Kommunikation. Schliesslich wurde am 3. Dezember 1992 (Urk. 19/53) die EidgenÃ¶ssische Bankenkommission betreffend Ãbertragung der Mandatsleitung auf I.___ informiert unter dem Hinweis, dass der KlÃ¤ger das volle Vertrauen der Arbeitgeberin geniesse und der Wechsel in der Mandatsleitung in keiner Weise Zweifel an dessen hohen fachlichen und persÃ¶nlichen Kompetenz begrÃ¼nde.</w:t>
      </w:r>
    </w:p>
    <w:p>
      <w:r>
        <w:rPr>
          <w:b/>
        </w:rPr>
        <w:t>E. 4.4.3</w:t>
      </w:r>
    </w:p>
    <w:p>
      <w:r>
        <w:t>Angesichts dieser Aufarbeitung des Falles muss festgehalten werden, dass die Sache von allen Seiten als erledigt taxiert wurde. Damit kÃ¶nnen aus diesen VorgÃ¤ngen keine GrÃ¼nde fÃ¼r ein selbstverschuldetes Ausscheiden des KlÃ¤gers aus der Kollektivgesellschaft B.___ im Jahr 1995 ersehen werden, wenn sie auch RÃ¼ckschlÃ¼sse auf die Handlungsweise des KlÃ¤gers zulassen.</w:t>
      </w:r>
    </w:p>
    <w:p>
      <w:r>
        <w:rPr>
          <w:b/>
        </w:rPr>
        <w:t>E. 4.5</w:t>
      </w:r>
    </w:p>
    <w:p>
      <w:r>
        <w:t>4.5.1Â Â  Die Beklagte verwies sodann (vgl. Urk. 16 S. 16 ff.) auf zwei Schreiben des GeschÃ¤ftsstellenleiters J.___, K.___, an CEO und Partner in Charge of Territory, L.___, vom 9. Mai und 4. Juni 1992 (Urk. 17/5-6). Im ersten bezweifelte K.___, ob der KlÃ¤ger den QualitÃ¤tsanforderungen genÃ¼ge, namentlich den Umstand, dass er nicht zwischen GeschÃ¤fts-, Privat- und Kundenangelegenheiten unterscheiden kÃ¶nne. Im zweiten Brief berichtete er Ã¼ber die ausstehende Beurteilung des KlÃ¤gers, welche mit dem PrÃ¤dikat "braucht Verbesserung" ausfallen werde. Sodann wurde auf die Antwort des KlÃ¤gers hingewiesen, welcher als Grund fÃ¼r viele der unbefriedigenden Punkte Integrationsprobleme ins Feld gefÃ¼hrt und eine Verbesserung in Aussicht gestellt habe. K.___ bezeichnete den KlÃ¤ger sodann als eine extreme "Ich-PersÃ¶nlichkeit" und verwies auf die Mahnung, die Zukunft als Partner hange von der FÃ¤higkeit ab, eine bestimmte Anzahl von Mitarbeitern aufzubauen und eine profitable Klientenbasis zu etablieren. Als MÃ¶glichkeit Ã¤usserte K.___ die Herabstufung vom European Partner zum Local Partner (KMU).</w:t>
      </w:r>
    </w:p>
    <w:p>
      <w:r>
        <w:t>4.5.2Â Â  Die von K.___ in diesen Briefen vorgebrachten Probleme stehen vorwiegend mit den charakterlichen Eigenschaften des KlÃ¤gers im Zusammenhang. Sowohl die Bezeichnung als "Ich-PersÃ¶nlichkeit" wie auch eine allfÃ¤llig mangelnde FÃ¤higkeit, zwischen verschiedenen Bereichen unterscheiden zu kÃ¶nnen, hÃ¤ngen direkt mit der PersÃ¶nlichkeit und der Arbeitsweise des KlÃ¤gers zusammen. Dieser konnte die beanstandeten Punkte sodann teilweise erklÃ¤ren. Namentlich der Verweis auf Integrationsprobleme (im Zusammenhang mit der Neuorganisation nach dem Firmenzusammenschluss) erscheint angesichts der Neustrukturierung nicht vÃ¶llig abwegig. So ergibt sich aus den Akten, dass das Klima zwischen den ehemaligen Mitarbeitern der AA.___ und der BB.___ in der GeschÃ¤ftsstelle J.___ nie gut gewesen ist und der KlÃ¤ger vom GeschÃ¤ftsstellenleiter zuweilen auch von neuen Projekten ausgeschlossen wurde und keine Mitarbeiter zugewiesen bekam (GesprÃ¤chsprotokoll vom 15. Mai 1992, Urk. 19/67). Der konkrete Vorhalt, eine bestimmte Anzahl von Mitarbeitern aufzubauen und eine profitable Klientenbasis zu etablieren, wurde vom KlÃ¤ger sodann zur Kenntnis genommen, und er Ã¤usserte in positivem Sinne seine Leistungsbereitschaft. Aus diesen VorgÃ¤ngen kann zusammenfassend nicht auf ein Verhalten des KlÃ¤gers geschlossen werden, welches sein Ausscheiden aus der Firma als selbstverschuldet erscheinen lÃ¤sst.</w:t>
      </w:r>
    </w:p>
    <w:p>
      <w:r>
        <w:rPr>
          <w:b/>
        </w:rPr>
        <w:t>E. 4.6</w:t>
      </w:r>
    </w:p>
    <w:p>
      <w:r>
        <w:t>4.6.1Â Â  Die Beklagte fÃ¼hrte weiter die Qualifikationen des KlÃ¤gers ins Feld und verwies auf die zweitschlechteste Note (D) in den Partner Assessments des Jahres 1992 (Urk. 17/8-11). BemÃ¤ngelt wurden dabei unter anderem die Team-Manager-FÃ¤higkeiten, die kommunikativen Leistungen, die FÃ¼hrungstÃ¤tigkeit und der fehlende Partnerschafts-Geist. Im Partner Summary Assessment (vom 7. September 1992, Urk. 17/11) hielt M.___ (Partner In Charge of Territory und CEO) fest, der KlÃ¤ger verstehe den Begriff "Partnership" noch nicht. Er sei ein einsamer Mann, welcher Entscheidungen fÃ¤lle, ohne vorher jemanden zu konsultieren. Er scheine Kommunikationsprobleme mit Kunden zu haben.</w:t>
      </w:r>
    </w:p>
    <w:p>
      <w:r>
        <w:t>Â Â Â Â Â Â Â Â  Die Beklagte fÃ¼gte an, dem KlÃ¤ger sei es nicht gelungen, sein Verhalten zu verbessern. Immer wieder sei er seine eigenen Wege gegangen und habe LÃ¶sungsansÃ¤tze gewÃ¤hlt, welche weder den Vorstellungen der anderen Partnern entsprochen hÃ¤tten noch in Einklang mit den von der Arbeitgeberin geforderten Standards zu bringen gewesen seien. Das EinzelgÃ¤ngertum habe in den Jahren 1992 bis 1994 zu einer immer stÃ¤rkeren Isolation des KlÃ¤gers gefÃ¼hrt, was das VerhÃ¤ltnis unter den Partnern in J.___ weiter zerrÃ¼ttete habe. Ein normales Arbeiten sei unter diesen Bedingungen je lÃ¤nger je mehr nicht mehr mÃ¶glich gewesen. Die Zahl der vom KlÃ¤ger selbst erzielten verrechenbaren Stunden sei gesunken, und es habe festgestellt werden mÃ¼ssen, dass der KlÃ¤ger weiterhin in wichtigen Bankenmandaten eine Betreuung an den Tag gelegt habe, welche zu Unstimmigkeiten mit den Klienten gefÃ¼hrt habe (Urk. 16 S. 24 ff.).</w:t>
      </w:r>
    </w:p>
    <w:p>
      <w:r>
        <w:t>4.6.2Â Â  Nach der ungenÃ¼genden Qualifikation im Jahr 1992 konnte sich der KlÃ¤ger aktenkundig wesentlich steigern, findet sich doch im Annual Assessment of Partner Perfomance 1993 (Urk. 19/56/1) keine ungenÃ¼gende Bewertung mehr bei einer Gesamtnote B/C. Sodann wurde vom Vorgesetzten darauf hingewiesen, dass der KlÃ¤ger eine Ã¼bliche und gar Ã¼berdurchschnittliche Partner-Leistung erbracht habe. Im Assessment of Potential 1993 (Urk. 19/56/2) findet sich lediglich im Bereich KommunikationsfÃ¤higkeiten noch eine teilweise ungenÃ¼gende Benotung unter Hinweis auf eine VerbesserungsmÃ¶glichkeit in den Fremdsprachenkenntnissen bei einer GesamteinschÃ¤tzung mit der Note C. Eine teilweise ungenÃ¼gende Benotung (C/D) ergibt sich aus dem Partner Additional Report 1993 unter dem Hinweis auf ein erfolgreiches Umsetzen neuer Arbeiten in die Praxis bei guten technischen FÃ¤higkeiten aber mangelnder Ãberzeugung in der Handhabung eigener AuftrÃ¤ge (Urk. 17/12).</w:t>
      </w:r>
    </w:p>
    <w:p>
      <w:r>
        <w:t>4.6.3Â Â  Die ins Recht gelegten Bewertungen des KlÃ¤gers zeigen deutlich auf, dass er sich nach der ungenÃ¼genden Qualifikation im Jahr 1992 steigern konnte und nur noch kleinere Beanstandungen Eingang in die Beurteilungen fanden. In diesem Sinne ist es nicht nachvollziehbar, dass die im Jahr 1992 aufgetreten Probleme, aufgrund welcher der KlÃ¤ger als ungenÃ¼gend qualifiziert worden war, der Grund fÃ¼r seinen Ausschluss aus dem Partnership im Jahr 1995 - und damit nach der erheblichen Steigerung - gewesen sein sollen.</w:t>
      </w:r>
    </w:p>
    <w:p>
      <w:r>
        <w:rPr>
          <w:b/>
        </w:rPr>
        <w:t>E. 4.6.4</w:t>
      </w:r>
    </w:p>
    <w:p>
      <w:r>
        <w:t>Schliesslich ergibt sich fÃ¼r das Jahr 1994 aus den bei den Akten liegenden Unterlagen eine leicht schlechtere Qualifikation als fÃ¼r das Jahr 1993. Im Annual Assessment of Partner Performance 1994 vom 10. August 1994 erhielt der KlÃ¤ger indes mit der Gesamtbewertung C (Urk. 19/57) immerhin eine genÃ¼gende Note. UngenÃ¼gende Aspekte (C/D) wurden in den Einzelbewertungen "Personal Effectiveness" sowie KommunikationsfÃ¤higkeiten vermerkt. Aufgrund dieser Gesamtbewertung sind die Entlassung des KlÃ¤gers sowie sein Ausschluss aus dem Partnership nicht nachvollziehbar, wÃ¤re doch hierfÃ¼r eine ungenÃ¼gende Beurteilung vorausgesetzt.</w:t>
      </w:r>
    </w:p>
    <w:p>
      <w:r>
        <w:rPr>
          <w:b/>
        </w:rPr>
        <w:t>E. 4.7</w:t>
      </w:r>
    </w:p>
    <w:p>
      <w:r>
        <w:t>4.7.1Â Â  Die Beklagte verwies ferner auf die UmstÃ¤nde im Rahmen der Fusion der Banken B und C (N.___ und O.___). So habe anlÃ¤sslich einer firmeninternen QualitÃ¤tskontrolle festgestellt werden mÃ¼ssen, dass die Revisionsarbeiten des KlÃ¤gers (fÃ¼r die O.___) nicht mit den bei der Arbeitgeberin geltenden internen Standards Ã¼bereingestimmt hÃ¤tten. Eine erhebliche Unstimmigkeit habe der KlÃ¤ger bei der Klientin mit der massiv verspÃ¤teten Bezeichnung eines Informatikrevisors erregt, was eine VerzÃ¶gerung der Mandatszuteilung um ein Jahr nach sich gezogen habe.</w:t>
      </w:r>
    </w:p>
    <w:p>
      <w:r>
        <w:t>Â Â Â Â Â Â Â Â  Bei der Bankenfusion unter Leitung eines ComitÃ© de Pilotage (Vorsitzender: P.___) sei wie folgt vorgegangen worden: Die Revisionsstelle einer jeden Bank (N.___: Q.___, O.___: der KlÃ¤ger fÃ¼r die A.___ AG) habe je die eigene Revision durchgefÃ¼hrt und die jeweilige Revision der Partnerbank Ã¼berprÃ¼ft. In einem spÃ¤teren Schritt wurde darÃ¼ber entschieden, welche der beiden Revisionsstellen beim kÃ¼nftigen fusionierten Bankinstitut das Rennen machen soll. Die N.___ habe schon frÃ¼h Signale gesandt, dass eine Ãberwachung ihrer Revisionsstelle (Q.___) durch den KlÃ¤ger - welcher frÃ¼her bei ihr angestellt war - nicht in Frage komme. Dies sei am 17. November 1994 durch P.___ - unter Hinweis auf Probleme in der Vergangenheit - ausdrÃ¼cklich festgehalten worden. Auch die O.___ habe gegenÃ¼ber dem KlÃ¤ger wiederholt Vorbehalte angebracht. Der A.___ AG habe damit allein wegen des KlÃ¤gers ein grosser Reputationsverlust sowie der Verlust eines der wichtigsten Bankenmandate in der R.___ gedroht.</w:t>
      </w:r>
    </w:p>
    <w:p>
      <w:r>
        <w:t>Â Â Â Â Â Â Â Â  Angesichts dieser UmstÃ¤nde habe der KlÃ¤ger sofort vom Mandat der O.___ abgelÃ¶st werden mÃ¼ssen. Im Lichte dieser fÃ¼r die Arbeitgeberin unvorteilhaften Situation, der eigenwilligen MandatsfÃ¼hrung sowie im Wissen darum, dass der KlÃ¤ger in solchen gespannten Situationen eine verstÃ¤rkte Neigung zu eigenwilliger und fÃ¼r den Klienten schÃ¤dlicher MandatsfÃ¼hrung neige, hÃ¤tten S.___ (Leiter Revision Schweiz) und T.___ (Risk Manager Schweiz) zudem um die Absetzung des KlÃ¤gers vom Mandat U.___ ersucht.</w:t>
      </w:r>
    </w:p>
    <w:p>
      <w:r>
        <w:t>Â Â Â Â Â Â Â Â  Am 29. November 1994 habe ein GesprÃ¤ch zwischen CEO L.___ und dem KlÃ¤ger stattgefunden, wobei festgehalten worden sei, dass es immer wieder zu Klagen seitens von Kunden oder Mitarbeiter Ã¼ber Kommunikationsprobleme, MissverstÃ¤ndnisse und zeitaufwendige Reibereien gekommen sei. So mÃ¼ssten die zwischenmenschlichen Beziehungen im BÃ¼ro J.___ als zerrÃ¼ttet bezeichnet werden. Bereits anlÃ¤sslich der Partnerkonferenz vom 11./12. November 1994 seien er und der KlÃ¤ger sich einig gewesen, dass die Zeit gekommen sei, Ã¼ber eine AuflÃ¶sung des ArbeitsverhÃ¤ltnisses nachzudenken. Nachdem dann das fÃ¼r die Bankenfusion (N.___ und O.___) zustÃ¤ndige Gremium den Entscheid fÃ¼r die Q.___ und gegen die A.___ AG als Revisionsstelle mitgeteilt und dies unter anderem mit der Person des KlÃ¤gers begrÃ¼ndet habe, hÃ¤tten die Partner aus J.___, V.___ und W.___ zu HÃ¤nden von L.___ den RÃ¼cktritt des KlÃ¤gers von allen Funktionen und bei Ausbleiben einer einvernehmlichen LÃ¶sung den Ausschluss des KlÃ¤gers gefordert (Urk. 16 S. 26 ff.).</w:t>
      </w:r>
    </w:p>
    <w:p>
      <w:r>
        <w:t>4.7.2Â Â  Aus den von der Beklagten geschilderten AblÃ¤ufen anlÃ¤sslich der Bankenfusion ist kein schuldhaftes Verhalten des KlÃ¤gers zu ersehen. Vorweg ist festzuhalten, dass die Bitte um Absetzung des KlÃ¤gers von der Mitarbeit (Revision der O.___ und Kontrolle der Revision der Q.___ der N.___) von P.___ am 17. November 1994 (Urk. 17/14) damit begrÃ¼ndet wurde, es sei in der Vergangenheit zu Problemen zwischen der N.___ und dem KlÃ¤ger gekommen. Diese Divergenzen standen offenbar im Zusammenhang mit der frÃ¼heren ArbeitstÃ¤tigkeit des KlÃ¤gers bei der N.___ und seinem dortigen Austritt (Urk. 16 S. 27/28), wo er vom 1. September 1973 bis zum 28. Februar 1982 angestellt gewesen war (Urk. 19/6). So sehr nun der Wunsch der N.___ um Fernhaltung des KlÃ¤gers vom Dossier als ehemaliger Arbeitnehmer nachvollzogen werden kann, so wenig hat dies mit einem schuldhaften Verhalten des KlÃ¤gers zu tun. Ausschlaggebend waren aktenkundig einzig die ehemalige Stellung als Arbeitnehmer sowie allfÃ¤llige, nicht nÃ¤her bezeichnete Probleme, welche mit seiner Arbeit bei der A.___ AG in keiner Beziehung stehen.</w:t>
      </w:r>
    </w:p>
    <w:p>
      <w:r>
        <w:t>Â Â Â Â Â Â Â Â  In diesem Sinne ist auch die Absetzung des KlÃ¤gers als Revisor der O.___ zu sehen, welches Mandat er selber akquiriert hatte (vgl. Urk. 19/22-24). Aus den Akten ist nÃ¤mlich zu schliessen, dass die Verantwortlichen dieser Bank mit der Arbeit des KlÃ¤gers - entgegen den Annahmen der Beklagten - zufrieden gewesen sein mÃ¼ssen, zeigte sich doch General Manager X.___ am 30. November 1994 (Urk. 19/33) als sehr erstaunt Ã¼ber den Mandatsentzug, konnte ihn aber angesichts der UmstÃ¤nde verstehen. Es findet sich in den Akten kein Hinweis darauf, dass die Bank mit dem KlÃ¤ger nicht zufrieden war. Auch bezÃ¼glich dieser VorgÃ¤nge ist demgemÃ¤ss kein Verschulden des KlÃ¤gers zu ersehen, erfolgte doch auch diese Massnahme ausschliesslich aufgrund des verstÃ¤ndlichen Wunsches von P.___ namens der N.___. Dieser bestÃ¤tigte denn auch am 27. Dezember 1994 (Urk. 19/35), dass das Ausscheiden des KlÃ¤gers ausschliesslich darauf zurÃ¼ckzufÃ¼hren sei, dass er frÃ¼her bei der N.___ angestellt war und die Aufgabe absolute ObjektivitÃ¤t und UnabhÃ¤ngigkeit bedinge. Er hielt ausdrÃ¼cklich fest, dass damit keine Qualifikation der Person des KlÃ¤gers verbunden sei.</w:t>
      </w:r>
    </w:p>
    <w:p>
      <w:r>
        <w:t>Â Â Â Â Â Â Â Â  Der KlÃ¤ger Ã¤usserte am 27. November 1994 (Urk. 19/32) sein UnverstÃ¤ndnis unter Hinweis darauf, dass die N.___ vor einer Fusion keinen Grund fÃ¼r seine Absetzung vom Mandat der O.___ habe. Er verwies auf die ausgezeichneten Beziehungen zu den SchlÃ¼sselpersonen der Firmen und ersuchte um Anweisung, wie die Kunden Ã¼ber den Beschluss informiert werden sollten. Diese Reaktion kann nicht als unprofessionell bezeichnet werden, standen doch erhebliche Interessen des KlÃ¤gers auf dem Spiel und war die Absetzung vom U.___-Mandat noch nicht lange her.</w:t>
      </w:r>
    </w:p>
    <w:p>
      <w:r>
        <w:t>Â Â Â Â Â Â Â Â  Schliesslich ist nicht ersichtlich, inwiefern den KlÃ¤ger ein Verschulden an der erwÃ¤hnten Absetzung vom U.___-Mandat treffen sollte. S.___ teilte den Entscheid am 22. November 1994 (Urk. 19/30) den anderen Partnern mit und hielt fest, dass dies in keiner Weise als Wiederspiegelung der geleisteten Arbeit des KlÃ¤gers und seines Teams interpretiert werden sollte. Der KlÃ¤ger zeigte sich sodann kooperativ, Ã¤usserte am 24. November 1994 (Urk. 19/31) sein UnverstÃ¤ndnis angesichts der fehlenden BegrÃ¼ndung und ersuchte um Anweisung betreffend die Umsetzung des Beschlusses unter Hinweis auf eine geplante Reise zum Kunden und einzuhaltende Termine. L.___ begrÃ¼ndete die Ãbertragung des Mandats am 29. November 1994 (Urk. 19/34) dann mit "Risk Management GrÃ¼nden" und nicht mit einem schuldhaften Verhalten des KlÃ¤gers.</w:t>
      </w:r>
    </w:p>
    <w:p>
      <w:r>
        <w:t>4.8Â Â Â Â  Kein schuldhaftes Verhalten des KlÃ¤gers ist sodann aus den AblÃ¤ufen bis zu seinem Ausschluss zu ersehen. Dass er der AuflÃ¶sung des ArbeitsverhÃ¤ltnisses nicht zustimmte und nicht freiwillig aus der Kollektivgesellschaft B.___ ausschied, ist ohne weiteres nachvollziehbar und begrÃ¼ndet jedenfalls nicht ein als selbstverschuldet zu qualifizierendes Ausscheiden. Auch der Umstand, dass die welschen Partner am 22. Dezember 1994 (Urk. 17/17) den Vorschlag L.___s betreffend Austritt des KlÃ¤gers aus der Gesellschaft begrÃ¼ssten und um Aufgabe seiner Funktionen bis Ende des Jahres ersuchten, ist nicht geeignet, ein Verschulden des KlÃ¤gers zu beweisen.</w:t>
      </w:r>
    </w:p>
    <w:p>
      <w:r>
        <w:t>Â Â Â Â Â Â Â Â  Zum Ergebnis der Abstimmung Ã¼ber den Ausschluss des KlÃ¤gers (45 zu null bei fÃ¼nf Enthaltungen) ist festzuhalten, dass die Partner zum Teil auf den Umstand verwiesen, dass sie sich kein objektives Bild machen kÃ¶nnen und ein Partner ausfÃ¼hrte, er vertraue einfach dem Urteil des Senior Partners (Urk. 43/73). Bei fehlenden BegrÃ¼ndungen und der sich aufdrÃ¤ngenden Annahme, dass die wenigsten Partner Ã¼ber die genauen AblÃ¤ufe informiert waren, ist aus dem Abstimmungsresultat nicht auf ein Verschulden des KlÃ¤gers zu schliessen.</w:t>
      </w:r>
    </w:p>
    <w:p>
      <w:r>
        <w:t>4.9Â Â Â Â  Nichts zu ihren Gunsten kann die Beklagte sodann aus dem Verhalten des KlÃ¤gers nach dessen Ausschluss als European Partner aus der Kollektivgesellschaft B.___ ableiten. Namentlich die doch eigenartig anmutende Kontaktaufnahme mit dem Regierungsrat vom 23. Februar 1995 (Urk. 17/22) betreffend die Bankenfusion erfolgte nach dem Ausschluss und war demgemÃ¤ss nicht ursÃ¤chlich.</w:t>
      </w:r>
    </w:p>
    <w:p>
      <w:r>
        <w:rPr>
          <w:b/>
        </w:rPr>
        <w:t>E. 4.10</w:t>
      </w:r>
    </w:p>
    <w:p>
      <w:r>
        <w:t>Zusammenfassend ist festzuhalten, dass die Beklagte kein nachvollziehbares Verschulden des KlÃ¤gers an dessen Ausscheiden aus dem Partnership darlegen konnte. Wohl finden sich - vereinzelt - etwas seltsame Verhaltensweisen des KlÃ¤gers, doch wurden diese allesamt bereinigt, weshalb sie nicht nach Jahren als Grund fÃ¼r dessen Ausschluss ins Feld gefÃ¼hrt werden kÃ¶nnen. Allenfalls anders zu entscheiden wÃ¤re, wenn der Ausschluss in unmittelbarem Anschluss an eine der aufgezeigten unkollegialen oder sonst fragwÃ¼rdigen Handlungen des KlÃ¤gers erfolgt wÃ¤re. Entsprechend der analog heranzuziehenden bundesgerichtlichen Rechtsprechung zum zeitlichen Konnex einer fristlosen Entlassung (vgl. hierzu: Rehbinder, Schweizerisches Arbeitsrecht, 15. Auflage, Bern 2002, N 359) geht es jedenfalls nicht an, Jahre zurÃ¼ckliegende Ereignisse fÃ¼r den Ausschluss vorzuschieben.</w:t>
      </w:r>
    </w:p>
    <w:p>
      <w:r>
        <w:t>Â Â Â Â Â Â Â Â  In zeitlicher NÃ¤he zum Ausschluss finden sich die Probleme mit der Fusion der N.___ und der O.___ sowie die Enthebung vom Mandat der U.___, welche beide nicht in einem schuldhaften Verhalten des KlÃ¤gers begrÃ¼ndet waren, sondern vielmehr mit seiner ehemaligen beruflichen TÃ¤tigkeit bei der N.___ bzw. mit Risk Management GrÃ¼nden zusammenhÃ¤ngen, in Bezug auf welche keine NachlÃ¤ssigkeit des KlÃ¤gers dargelegt werden konnte.</w:t>
      </w:r>
    </w:p>
    <w:p>
      <w:r>
        <w:t>Â Â Â Â Â Â Â Â  Aus den geschilderten AblÃ¤ufen ist allerdings zu ersehen, dass es sich beim KlÃ¤ger um einen EinzelgÃ¤nger handelt, welcher zuweilen Defizite in kommunikativen und fÃ¼hrungstechnischen Fragen aufwies. Diese Probleme betreffen indes die PersÃ¶nlichkeit des KlÃ¤gers und seine Arbeitsweise als Revisor, wobei er sich immerzu als gewissenhaft und kompetent erwies. Darin kann kein schuldhaftes Verhalten ersehen werden, aufgrund dessen der Ausschluss des KlÃ¤gers als selbstverschuldet im Sinne eines persÃ¶nlich vorwerfbaren Verhaltens gewertet werden mÃ¼sste.</w:t>
      </w:r>
    </w:p>
    <w:p>
      <w:r>
        <w:t>Â Â Â Â Â Â Â Â  Auf die Einvernahme der von beiden Parteien offerierten Zeugen ist bei dieser Aktenlage zu verzichten. Denn die Vorbringen der Beklagten sind in weiter Ferne von der BegrÃ¼ndung eines selbstverschuldeten Ausscheidens des KlÃ¤gers aus dem Partnership. DemgemÃ¤ss wÃ¼rde auch eine vollstÃ¤ndige BestÃ¤tigung der beklagtischen Vorbringen durch die angerufenen Zeugen zu keinem anderen Ergebnis fÃ¼hren.</w:t>
      </w:r>
    </w:p>
    <w:p>
      <w:r>
        <w:rPr>
          <w:b/>
        </w:rPr>
        <w:t>E. 5</w:t>
      </w:r>
    </w:p>
    <w:p>
      <w:r>
        <w:t>5.1Â Â Â Â  Steht damit fest, dass der Ausschluss des KlÃ¤gers aus dem Partnership nicht als selbstverschuldet zu qualifizieren ist, hat er grundsÃ¤tzlich Anspruch auf Ausrichtung von RÃ¼ckstellungsmitteln. Nach den ErwÃ¤gungen des EVG ist damit zu prÃ¼fen, welcher Anteil sich als "angemessen" im Sinne des Regulativs erweist, wobei das Quantitativ auf Grund des Rechtsgleichheitsgebots im Quervergleich mit den anderen, schuldlos ausgeschiedenen Personen zu bestimmen ist (Urk. 1 Erw. 8.3.2).</w:t>
      </w:r>
    </w:p>
    <w:p>
      <w:r>
        <w:rPr>
          <w:b/>
        </w:rPr>
        <w:t>E. 5.2</w:t>
      </w:r>
    </w:p>
    <w:p>
      <w:r>
        <w:t>5.2.1Â Â  Als einzige Konstante in der Darlegung der Auszahlungspraxis durch die Beklagte erscheinen die stÃ¤ndig wechselnden BegrÃ¼ndungen. In ihrer Eingabe vom 1. MÃ¤rz 1999 (im Prozess BV.1996.00074, Urk. 2/2/21 S. 3) nannte sie die Formel "RÃ¼ckstellung x anrechenbare Dienstjahre : mÃ¶gliche Dienstjahre", was ein Ergebnis von Fr. 35'618.-- (per 31. Januar 1996) ergab. Am 30. November 1999 (Urk. 2/2/32 S. 3) errechnete sie bei gleicher Formel einen Betrag von Fr. 103'809.--. Am 13. September 2002 (Prozess BV.2001.00090, Urk. 2/14 S. 2) folgte die Auskunft, die Berechnung kÃ¶nne nicht mehr genau nachvollzogen werden, und es wurden in vier FÃ¤llen teilweise sowie in einem Fall eine vollstÃ¤ndige Auszahlung des RÃ¼ckstellungsbetrages dargetan. Mit Verwaltungsgerichtsbeschwerde vom 7. MÃ¤rz 2003 (Urk. 2/28 Ziff. 48) behauptete sie Auszahlungen von 50 % bis 56 % in sÃ¤mtlichen (und nicht nur in vier) FÃ¤llen.</w:t>
      </w:r>
    </w:p>
    <w:p>
      <w:r>
        <w:t>5.2.2Â Â  Im vorliegenden Prozess teilte die Beklagte die ab In-Kraft-Treten der Ziff. 4 Abs. 2 des Regulativs (1. Juli 1994, Urk. 2/6/3) ausgetretenen European Partners in ihrer Darlegung des Quervergleichs vom 14. November 2005 in vier Kategorien ein. Dazu fÃ¼hrte sie aus, drei aus eigenem Antrieb ausgetretene Partner hÃ¤tten keine Auszahlung der fÃ¼r sie bestimmten RÃ¼ckstellung erhalten (Y.___, Z.___, CC.___, Urk. 16 S. 37/38). FÃ¼nf unverschuldet Ausgeschiedene vor Erreichen des Pensionsalters 60 hÃ¤tten jeweils rund 50 % der RÃ¼ckstellung erhalten (DD.___ 50 %, EE.___ 50 %, FF.___ 48 %, GG.___ 50 %, HH.___ 50 %, Urk. 16 S. 39 ff.). Wer mit Erreichen des Pensionierungsalters 60 ausgeschieden sei, habe den ganzen RÃ¼ckstellungsbetrag - umgewandelt in eine Rente oder eine Einmalzahlung - erhalten (II.___, Urk. 16 S. 42). Bei Austritt aus dem Vorsorgewerk und gleichzeitigem Verbleib im Mitarbeiterstatus seien bei zwei betroffenen Personen (JJ.___ und KK.___) die RÃ¼ckstellungsbetrÃ¤ge an die Personalvorsorgestiftung der A.___ Ã¼bertragen worden. KK.___ sei nach seinem unverschuldeten Ausscheiden in gegenseitigem Einvernehmen aus der A.___ AG knapp 50 % des RÃ¼ckstellungsbetrages ausbezahlt worden, JJ.___ sei im Alter 60 in Pension gegangen und habe den vollen RÃ¼ckstellungsbetrag erhalten (Urk. 16 S. 42/43).</w:t>
      </w:r>
    </w:p>
    <w:p>
      <w:r>
        <w:t>Â Â Â Â Â Â Â Â  Am 18. Mai 2006 ergÃ¤nzte die Beklagte, II.___ (Jahrgang 1940) sei am 30. Juni 1998 im Alter von 58 Jahren vorzeitig pensioniert worden. Die massgebenden Reglemente regelten die MÃ¶glichkeit einer solchen vorzeitigen Pensionierung vor Erreichen des 60. Altersjahres, wobei eine ÃberbrÃ¼ckungsrente ausgerichtet werde und der Versicherte bis zum 60. Altersjahr beitragsfrei im Vorsorgewerk verbleibe. II.___ habe diese ÃberbrÃ¼ckungsrente erhalten und nebenher im Teilzeitpensum auf selbstÃ¤ndiger Basis noch weitere zwei Jahre fÃ¼r die NN.___ AG (Nachtfolgeunternehmung nach der Fusion von A.___ AG und MM.___) gearbeitet. Im Alter von 60 Jahren sei er per 30. Juni 2000 bei der NN.___ AG pensioniert worden. GemÃ¤ss Ziff. 3 des Regulativs kÃ¶nne die RÃ¼ckstellung beanspruchen, wer als European Partner das Pensionierungsalter erreiche, womit sowohl das Erreichen des bei A.___ AG geltenden ordentlichen Pensionierungsalters 60 (was unter dem Blickwinkel der A.___ einer vorzeitigen Pensionierung gleichkomme) wie auch das Ausscheiden bei Erreichen des vorzeitigen Pensionierungsalters (58) und nach Massgabe der entsprechenden Vorsorgereglemente gemeint sei. Entsprechend seinem Zweck habe der RÃ¼ckstellungsbetrag die Rente ab dem 60. Altersjahr sichern sollen. II.___ habe dabei die Auszahlung als Kapital gewÃ¤hlt, weshalb ihm Fr. 406'017.-- (RÃ¼ckstellungsbetrag von Fr. 308'421.-- per 1. Juli 1993 zuzÃ¼glich Zinsen) ausgerichtet worden seien (Urk. 42 S. 6/7).</w:t>
      </w:r>
    </w:p>
    <w:p>
      <w:r>
        <w:t>Â Â Â Â Â Â Â Â  Zur Situation von KK.___ brachte die Beklagte neuerdings vor, dieser habe per 1. Juli 1995 von seinem bisherigen Status als European Partner zum Status als National Partner gewechselt, womit ein Wechsel von einem vollhaftenden Gesellschafter der B.___ zu einem bloss beschrÃ¤nkt haftenden KommanditÃ¤r mit einer begrenzten Haftungssumme von Fr. 100'000.-- verbunden gewesen sei. Daneben sei neu die Personalvorsorgestiftung A.___ AG (fÃ¼r Mitarbeiter) statt bisher der Beklagten (Vorsorgestiftung der European Partners) zustÃ¤ndig geworden. Als Folge dieses Wechsels sei die RÃ¼ckstellung fÃ¼r vorzeitige Pensionierung in der HÃ¶he von Fr. 231'370.20 am 7. September 1995 an die neue Vorsorgeeinrichtung Ã¼berwiesen worden, welche diesen Betrag auf ein Konto fÃ¼r nicht individualisierte RÃ¼ckstellungen fÃ¼r vorzeitige Pensionierungen verbucht habe. Am 31. Mai 1998 habe KK.___ die A.___ AG endgÃ¼ltig verlassen, weshalb seine FreizÃ¼gigkeitsleistung von Fr. 409'676.-- an seine neue Kasse ausbezahlt worden sei. Der fÃ¼r die vorzeitige Pensionierung vorgesehene RÃ¼ckstellungsbetrag von Fr. 231'370.20 sei ihm (bzw. der neuen Kasse) nicht ausbezahlt worden. Dagegen habe er von einer anderen Stiftung und in einem anderen Zusammenhang einen Betrag von Fr. 100'000.-- erhalten (Urk. 42 S. 8 ff.).</w:t>
      </w:r>
    </w:p>
    <w:p>
      <w:r>
        <w:t>Â Â Â Â Â Â Â Â  Auch betreffend JJ.___ Ã¤nderte die Beklagte ihre Darstellung und fÃ¼hrte nunmehr aus, dieser habe per 1. Juni 1994 ebenfalls von seinem bisherigen Status als European Partner zum Status als National Partner gewechselt. Als Folge sei die RÃ¼ckstellung fÃ¼r vorzeitige Pensionierung in der HÃ¶he von Fr. 264'660.15 an die neue Vorsorgekasse des KlÃ¤gers, der Personalvorsorgestiftung A.___ AG, Ã¼bertragen worden, welche den Betrag auf ein Konto fÃ¼r nicht individualisierte RÃ¼ckstellungen fÃ¼r vorzeitige Pensionierungen verbucht habe. Auf den 30. Juni 2002 sei JJ.___ im Alter von 60 Jahren pensioniert worden, wobei keine Auszahlung der (in jenem Zeitpunkt ohnehin nicht mehr fÃ¼r ihn individualisiert vorhandenen) RÃ¼ckstellung erfolgt sei (Urk. 42 S. 10 ff.).</w:t>
      </w:r>
    </w:p>
    <w:p>
      <w:r>
        <w:rPr>
          <w:b/>
        </w:rPr>
        <w:t>E. 5.3</w:t>
      </w:r>
    </w:p>
    <w:p>
      <w:r>
        <w:t>Aufgrund dieser stÃ¤ndig wechselnden und zum Teil aktenkundig falschen Angaben der Beklagten steht ohne weiteres fest, dass die neuestens vorgebrachte Berechnungsmethode nicht als generell-abstrakte Regel angewendet wurde, sondern im Gegenteil die bisher wohl eher zufÃ¤lligen Auszahlungen im nachhinein in ein Schema gepresst wurden. Dies erstaunt denn auch nicht, denn die Beklagte legte den BerechnungsschlÃ¼ssel ja nicht reglementarisch fest, sondern wollte gerade - wie aus der Formulierung von Art. 4 Abs. 2 des Regulativs einzig geschlossen werden kann - die Bestimmung der HÃ¶he der Auszahlung fÃ¼r jeden individuellen Fall in die HÃ¤nde des PICT sowie des PrÃ¤sidenten der Personalvorsorge-Kommission des Vorsorgewerkes der European Partners legen. Dieses Vorgehen ist mit dem Gleichheitsgebot von vornherein nicht vereinbar. Aufgrund der Anordnungen des EVG ist indes gleichwohl ein Quervergleich betreffend die konkret ausgerichteten BetrÃ¤ge anzustellen.</w:t>
      </w:r>
    </w:p>
    <w:p>
      <w:r>
        <w:rPr>
          <w:b/>
        </w:rPr>
        <w:t>E. 5.4</w:t>
      </w:r>
    </w:p>
    <w:p>
      <w:r>
        <w:t>5.4.1Â Â  Y.___, Z.___ und CC.___ haben nach den AusfÃ¼hrungen der Beklagten jeweils vor Erreichen des Pensionierungsalters 60 von sich aus die A.___ AG respektive die Kollektivgesellschaft B.___ verlassen, weshalb ihnen keine RÃ¼ckstellungsgelder ausbezahlt worden seien. Da es sich um eine negative Tatsache handelt und aus den als Beweismittel offerierten KÃ¼ndigungsunterlagen der NN.___ AG keine eindeutigen Erkenntnisse zu erwarten sind, ist auf deren Beizug zu verzichten. Es erscheint Ã¼berwiegend wahrscheinlich, dass diesen Personen in der Tat kein Anteil an den RÃ¼ckstellungsgeldern ausgerichtet worden ist.</w:t>
      </w:r>
    </w:p>
    <w:p>
      <w:r>
        <w:rPr>
          <w:b/>
        </w:rPr>
        <w:t>E. 5.4.2</w:t>
      </w:r>
    </w:p>
    <w:p>
      <w:r>
        <w:t>Aufgrund der Akten ergibt sich sodann, dass DD.___ bei einem RÃ¼ckstellungsbetrag von Fr. 232'750.-- per 30. Juni 1994 eine Summe von Fr. 116'375.-- und damit genau 50 % ausbezahlt worden ist (Urk. 16 S. 39 und Urk. 17/30-32).</w:t>
      </w:r>
    </w:p>
    <w:p>
      <w:r>
        <w:t>Â Â Â Â Â Â Â Â  EE.___ erhielt nach der Darstellung der Beklagten mit Fr. 100'740.-- von Fr. 201'480.-- (Wert: 30. Juni 1994) genau 50 % des RÃ¼ckstellungsbetrages ausbezahlt (Urk. 16 S. 40 und Urk. 17/31-33). Zwar ergibt sich aus dem Telefax-Schreiben der A.___ AG an die Beklagte vom 1. Juli 1994 (Urk. 2/11/6), dass die Personalvorsorgekommission den gesamten Betrag von Fr. 201'480.75 beschlossen hatte und die Auszahlung angeordnet wurde. Indessen liegt ein Zirkulationsbeschluss der zustÃ¤ndigen Personalvorsorgekommission (letzte Unterschrift vom 16. August 1994, Urk. 17/31) vor, wonach EE.___ bloss im Umfang von 50 % bedacht wurde. Dass vorerst irrtÃ¼mlicherweise der gesamte Betrag ausbezahlt und die HÃ¤lfte wieder zurÃ¼ckbezahlt worden ist (Urk. 16 S. 40), erscheint - trotz der fehlenden konkreten Auszahlungsbelege - als nachvollziehbar. Immerhin liegt der eindeutige Beschluss der Personalvorsorgekommission bei den Akten.</w:t>
      </w:r>
    </w:p>
    <w:p>
      <w:r>
        <w:t>Â Â Â Â Â Â Â Â  FF.___ erhielt bei seinem Austritt per 31. Dezember 1995 Fr. 150'000.-- vom Gesamtbetrag von Fr. 312'415.-- und damit 48,01 % (Urk. 16 S. 40 und Urk. 17/34-35).</w:t>
      </w:r>
    </w:p>
    <w:p>
      <w:r>
        <w:t>Â Â Â Â Â Â Â Â  GG.___ bekam bei seinem Austritt per 30. Juni 1997 einen Betrag von Fr. 124'000.-- bei einer RÃ¼ckstellung von Fr. 247'875.-- (Urk. 16 S. 41 und Urk. 17/36-37). Dies entspricht einem Wert von 50,03 %. Das Gesamtkapital entspricht hierbei bei einem Betrag von Fr. 211'803.-- per 1. Juli 1993 (Urk. 17/29) gemÃ¤ss den Regeln des Regulativs.</w:t>
      </w:r>
    </w:p>
    <w:p>
      <w:r>
        <w:t>Â Â Â Â Â Â Â Â  HH.___ erhielt bei seinem Ausscheiden per 30. Dezember 1997 Fr. 150'000.-- vom Gesamtbetrag von Fr. 296'604.-- ausgerichtet, was 50,57 % entspricht (Urk. 16 S. 41 und Urk. 17/38-39). In diesem Fall ergÃ¤be sich bei korrekter Verzinsung - ausgehend von einem Kapital per 1. Juli 1993 von Fr. 253'441.-- (Urk. 17/29) - ein aufgezinstes Guthaben von Fr. 302'420.-- und ein ausbezahlter Anteil von 49,6 %.</w:t>
      </w:r>
    </w:p>
    <w:p>
      <w:r>
        <w:t>5.4.3Â Â  II.___, Jahrgang 1940, schied laut den AusfÃ¼hrungen der Beklagten am 30. Juni 1998 aus dem Partnership aus und wurde vorzeitig pensioniert. Aus den Akten ergibt sich, dass ihm der gesamte RÃ¼ckstellungsbetrag per 1. Juli 2000 ausgerichtet wurde (Urk. 43/61).</w:t>
      </w:r>
    </w:p>
    <w:p>
      <w:r>
        <w:t>Â Â Â Â Â Â Â Â  Die AusfÃ¼hrungen der Beklagten zu diesem Fall leuchten angesichts der beigebrachten Reglemente ein. So geht aus Ziff. 2.3.2 des ab 1. Juli 1997 gÃ¼ltigen Reglements des Vorsorgewerkes der Full Equity Partner der A.___ (Urk. 43/59) hervor, dass besondere Bestimmungen gelten fÃ¼r die versicherte Person, welche vor dem Pensionierungsalter (60, vgl. Ziff. 2.3.1) eine Early Retirement Allowance (frÃ¼hestens ab Alter 55 mÃ¶glich) bezieht. Sodann ergibt sich aus den Sonderbestimmungen zu Ziff. 5 des Partner pensions and related arrangements reference guide (Urk. 43/60), dass eine Person, welche eine Early Retirement Allowance bezieht, bis zum reglementarischen Pensionsalter beitragsfrei im Vorsorgewerk verbleibt und das zum Zeitpunkt der vorzeitigen Pensionierung erworbene Altersguthaben bis zum reglementarischen Pensionsalter verzinst wird.</w:t>
      </w:r>
    </w:p>
    <w:p>
      <w:r>
        <w:t>Â Â Â Â Â Â Â Â  Art. 4 Abs. 1 des Regulativs (Urk. 17/27) des Vorsorgewerkes der European Partners der A.___ AG sieht vor, dass der Anspruch aufgrund dieses Regulativs nur fÃ¤llig wird bei Erreichen des Pensionierungsalters als European Partner der A.___ AG.</w:t>
      </w:r>
    </w:p>
    <w:p>
      <w:r>
        <w:t>Â Â Â Â Â Â Â Â  DemgemÃ¤ss erscheint es als schlÃ¼ssig, dass II.___ nach dem Ausscheiden aus der Firma eine Early Retirement Allowance im Sinne einer Ãbergangsrente bis zur ordentlichen Pensionierung im Alter 60 (bzw. dem 30. Juni nach Erreichen des 60. Altersjahres, vgl. Ziff. 2.3.1 des Reglements, Urk. 43/59) erhalten und ihm per ordentlicher Pensionierung das RÃ¼ckstellungskapital ausgerichtet wurde. Damit fÃ¤llt die Auszahlung - da nicht vor der Pensionierung ausgerichtet - fÃ¼r den Quervergleich ausser Betracht.</w:t>
      </w:r>
    </w:p>
    <w:p>
      <w:r>
        <w:rPr>
          <w:b/>
        </w:rPr>
        <w:t>E. 5.4.4</w:t>
      </w:r>
    </w:p>
    <w:p>
      <w:r>
        <w:t>Betreffend KK.___ steht fest, dass dieser per 1. Juli 1995 vom European zum National Partner wechselte, wobei sowohl seine FreizÃ¼gigkeitsleistung (von Fr. 257'098.--) als auch die vollstÃ¤ndige RÃ¼ckstellung fÃ¼r die vorzeitige Pensionierung (von Fr. 231'370.20) von der bisher zustÃ¤ndigen Personalvorsorgestiftung fÃ¼r European Partners auf die neue Personalvorsorgestiftung der A.___ Ã¼bertragen wurden (Urk. 43/62).</w:t>
      </w:r>
    </w:p>
    <w:p>
      <w:r>
        <w:t>Â Â Â Â Â Â Â Â  Sodann ist der Austrittsabrechnung vom 27. April 1998 (Urk. 43/65) zu entnehmen, dass KK.___ bei seinem Austritt aus der A.___ AG per 31. Mai 1998 lediglich seine FreizÃ¼gigkeitsleistung von Fr. 409'676 (per 10. August 1998) ausbezahlt erhalten hat. Aus einer elektronischen Nachricht des Pensionskassenverantwortlichen OO.___ an M.___ vom 31. Mai 1998 (Urk. 43/67) geht sodann hervor, dass KK.___ weitere Leistungen in der HÃ¶he von Fr. 91'710.-- (Guthaben aus der gemischten Kapitalversicherung) zustanden. Die Beklagte sprach in ihrer Eingabe vom 18. Mai 2006 (Urk. 42 S. 10) von einem zusÃ¤tzlich ausgerichteten Betrag von Fr. 100'000.--, welcher von einer Stiftung und in einem anderen Zusammenhang ausbezahlt worden sei. Dabei handelt es sich um einen zusÃ¤tzlich, von der PP.___-Stiftung ausgerichteten Betrag (nebst dem ordentlichen Kapitalbetrag von Fr. 57'000.--, vgl. Zusammenfassung der Austrittskonditionen vom 22. April 1998, Urk. 43/57/14, welche Urkunde mangels Geheimhaltungsinteresse in Kopie zur Kenntnisnahme an den KlÃ¤ger zuzustellen ist).</w:t>
      </w:r>
    </w:p>
    <w:p>
      <w:r>
        <w:t>Â Â Â Â Â Â Â Â  In der Beurteilung der ModalitÃ¤ten im Sinne des vom EVG angeordneten Quervergleichs ist vorweg festzuhalten, dass eben nicht das Ausscheiden aus der Firma, sondern nach dem Wortlaut von Art. 4 Abs. 2 des Regulativs einzig der Austritt aus dem Partnership der European Partners relevant ist. Damit ist vorliegend nicht von Bedeutung, in welchem Umfang KK.___ bei seinem Austritt aus der A.___ AG (als National Partner) bedacht worden ist. Entscheidend ist einzig, welche Gelder bei seinem Austritt aus dem Partnership per 1. Juli 1995 geflossen sind. DiesbezÃ¼glich ist unbestritten, dass fÃ¼r KK.___ der gesamte Betrag ausgerichtet wurde. Was in der Folge mit dem Betrag passiert ist, ist nicht mehr Gegenstand des Quervergleichs. Ebenfalls unerheblich ist sodann, inwieweit die neue Pensionskasse Ã¼berhaupt berechtigt war, den individualisierten Anteil von KK.___ zum allgemeinen StiftungsvermÃ¶gen zu schlagen. Dass KK.___ bei seinem Austritt aus der A.___ AG keine EntschÃ¤digung erhalten hat, ist vorliegend jedenfalls nicht von Bedeutung.</w:t>
      </w:r>
    </w:p>
    <w:p>
      <w:r>
        <w:t>Â Â Â Â Â Â Â Â  Zusammenfassend ist festzuhalten, dass beim Austritt von KK.___ aus dem Partnership die gesamte RÃ¼ckstellungssumme ausgerichtet wurde, auch wenn sie ihm - was im Zeitpunkt des Austritts noch nicht bestimmt war - in der Folge nicht persÃ¶nlich zu Teil wurde. FÃ¼r den vom EVG angeordneten Quervergleich ist indes bloss von Bedeutung, in welcher HÃ¶he die RÃ¼ckstellungen im Zeitpunkt des Austritts aus dem Partnership von der Beklagten ausbezahlt wurden. Und in diesem Fall wurde die gesamte RÃ¼ckstellungssumme bezahlt.</w:t>
      </w:r>
    </w:p>
    <w:p>
      <w:r>
        <w:t>5.4.5Â Â  Auch JJ.___ wechselte per 1. Juni 1994 von seinem bisherigen Status als European Partner zum Status als National Partner (Arbeitsvertrag vom 10./28. Oktober 1994, Urk. 43/68). Auch in diesem Fall wurden sowohl die FreizÃ¼gigkeitsleistung als auch die gesamte RÃ¼ckstellung fÃ¼r vorzeitige Pensionierung in der HÃ¶he von Fr. 264'660.15 von der Beklagten auf die neue Vorsorgeeinrichtung (Personalvorsorgestiftung A.___ AG) Ã¼bertragen (Urk. 43/69-70).</w:t>
      </w:r>
    </w:p>
    <w:p>
      <w:r>
        <w:t>Â Â Â Â Â Â Â Â  Per 30. Juni 2002 liess sich JJ.___ im Alter von 60 Jahren (nach dem Zusammenschluss zur NN.___ nunmehr bei deren Pensionskasse versichert) vorzeitig pensionieren, wobei kein Anteil an der seinerzeitigen RÃ¼ckstellung ausgerichtet wurde (Urk. 43/71-72). Indessen findet sich ein Hinweis auf die Einrechnung eines Betrages von 98'000.-- (Alterskapital aus der PP.___-Stiftung) sowie von ca. Fr. 79'634.-- (freie Mittel aus der PP.___-Stiftung), deren Herkunft von der Beklagten nicht dargelegt wurde.</w:t>
      </w:r>
    </w:p>
    <w:p>
      <w:r>
        <w:t>Â Â Â Â Â Â Â Â  Zusammenfassend ist auch betreffend JJ.___ festzuhalten, dass im einzig relevanten Zeitpunkt des Austritts aus dem Partnership der gesamte Betrag ausgerichtet wurde. Auch in diesem Fall ist die RechtmÃ¤ssigkeit der nicht individualisierten Gutschrift, sondern die Einverleibung des Gesamtbetrages in die neue Pensionskasse (Personalvorsorgestiftung A.___ AG) und allfÃ¤llige diesbezÃ¼gliche AnsprÃ¼che von JJ.___ nicht Gegenstand des Verfahrens. Schliesslich ist darauf hinzuweisen, dass die Personalvorsorgestiftung A.___ AG nach dem Zusammenschluss der Firma zur NN.___ AG offenbar liquidiert wurde und die Mitarbeiter neu in der Pensionskasse der NN.___ AG versichert waren. In diesem Zusammenhang sind aktenkundig Gelder auch an JJ.___ geflossen (aus freien Mitteln, vgl. Urk. 43/71). Da die seinerzeit eingebrachten RÃ¼ckstellungen nicht personalisiert gutgeschrieben wurden, wurden auch sie Teil dieser freien Mittel, welche nun JJ.___ zugefallen sind, weshalb er im Endeffekt gleichwohl davon profitierte.</w:t>
      </w:r>
    </w:p>
    <w:p>
      <w:r>
        <w:rPr>
          <w:b/>
        </w:rPr>
        <w:t>E. 5.5</w:t>
      </w:r>
    </w:p>
    <w:p>
      <w:r>
        <w:t>5.5.1Â Â  Damit steht zusammenfassend fest, dass der vom EVG angeordnete Quervergleich unter dem Titel des Gebotes der Gleichbehandlung zu keinem generell-abstrakt fassbaren Ergebnis fÃ¼hrt. Im Gegenteil ergibt sich, dass - wie es der Wortlaut des Regulativs ja auch sagt - in jedem individuellen Fall in Eigenregie die konkreten Anteile an den RÃ¼ckstellungen festgelegt wurden. Aus den Akten geht denn auch hervor, dass jeweils GesamtlÃ¶sungen fÃ¼r den Austritt vereinbart wurden, wobei die vorsorgerechtlichen AnsprÃ¼che ein Teil davon waren (vgl. etwa Urk. 43/62 oder das Angebot an den KlÃ¤ger vom 13. Januar 1995, Urk. 19/42) und mithin einer Verhandlung zugÃ¤nglich.</w:t>
      </w:r>
    </w:p>
    <w:p>
      <w:r>
        <w:t>5.5.2Â Â  Wollte man einen Quervergleich der konkret ausgerichteten Gelder an die vor der Pensionierung ausgetretenen European Partners vornehmen, ergÃ¤ben sich folgende Auszahlungen (ausgehend von der von der Beklagten berechneten RÃ¼ckstellungshÃ¶he):</w:t>
      </w:r>
    </w:p>
    <w:p>
      <w:r>
        <w:t>Â Â Â Â Â Â Â Â Â Â Â Â Â Â Â Â Â  Â Â Â Â Â Â Â Â Â  RÃ¼ckstellungÂ  AuszahlungÂ  Anteil</w:t>
      </w:r>
    </w:p>
    <w:p>
      <w:r>
        <w:t>Â Â Â Â Â Â Â Â  DD.___Â Â Â Â  Fr. Â Â 232'750.-- Fr. Â Â 116'375.-- 50 %</w:t>
      </w:r>
    </w:p>
    <w:p>
      <w:r>
        <w:t>Â Â Â Â Â Â Â Â  EE.___Â  Fr. Â Â 201'480.-- Fr. Â Â 100'740.-- 50 %</w:t>
      </w:r>
    </w:p>
    <w:p>
      <w:r>
        <w:t>Â Â Â Â Â Â Â Â  FF.___ Fr. Â Â 312'415.-- Fr. Â Â 150'000.-- 48,01 %</w:t>
      </w:r>
    </w:p>
    <w:p>
      <w:r>
        <w:t>Â Â Â Â Â Â Â Â  GG.___Â  Fr. Â Â 247'875.-- Fr. Â Â 124'000.-- 50,03 %</w:t>
      </w:r>
    </w:p>
    <w:p>
      <w:r>
        <w:t>Â Â Â Â Â Â Â Â  HH.___Â Â  Fr. Â Â 296'604.-- Fr. Â Â 150'000.-- 50,57 %</w:t>
      </w:r>
    </w:p>
    <w:p>
      <w:r>
        <w:t>Â Â Â Â Â Â Â Â  KK.___Â Â Â Â Â  Fr. Â Â 231'370.20 Fr. Â Â 231'370.20 100 %</w:t>
      </w:r>
    </w:p>
    <w:p>
      <w:r>
        <w:t>Â Â Â Â Â Â Â Â JJ.___ Fr. Â Â 264'660.15 Fr. Â Â 264'660.15 100 %</w:t>
      </w:r>
    </w:p>
    <w:p>
      <w:r>
        <w:t>Â Â Â Â Â Â Â Â  TotalÂ Â  Â Â Â Â Â Â Â Â Â  Fr. 1'814'154.35 Fr. 1'137'145.35</w:t>
      </w:r>
    </w:p>
    <w:p>
      <w:r>
        <w:t>Â Â Â Â Â Â Â Â  Hieraus ergibt sich ein durchschnittlich pro Kopf ausgerichteter Anteil von 64,09 %. Vergleicht man die Gesamt-RÃ¼ckstellungssumme von Fr. 1'814'154.35 mit dem ausgerichteten Betrag von Fr. 1'137'145.35 ergibt sich ein durchschnittlicher Betrag von Fr. 62,68 %.</w:t>
      </w:r>
    </w:p>
    <w:p>
      <w:r>
        <w:rPr>
          <w:b/>
        </w:rPr>
        <w:t>E. 5.5.3</w:t>
      </w:r>
    </w:p>
    <w:p>
      <w:r>
        <w:t>Angesichts dieser Ãbersicht ist klar, dass der KlÃ¤ger gar nicht gleich wie die Ã¼brigen ausgetretenen European Partners behandelt werden kann. Mithin ist eine Durchsetzung des Gleichbehandlungsgebotes nicht mÃ¶glich, weil alle Ausgetretenen anders behandelt wurden. Bei einer Zuweisung von 50 % wÃ¤re der KlÃ¤ger schlechter behandelt als der Durchschnitt, bei einer Zusprache von 64,09 % ergÃ¤be sich eine Schlechterbehandlung gegenÃ¼ber KK.___ und JJ.___ und bei einer vollstÃ¤ndigen Ausrichtung resultiert eine Besserbehandlung gegenÃ¼ber fÃ¼nf Personen.</w:t>
      </w:r>
    </w:p>
    <w:p>
      <w:r>
        <w:t>Â Â Â Â Â Â Â Â  Bei diesem Ergebnis - welches durch die rechtswidrige Auszahlungspraxis der Beklagten verschuldet wurde - ist die Beklagte zu verpflichten, dem KlÃ¤ger den gesamten RÃ¼ckstellungsbetrag auszurichten. Im Bereich der beruflichen Vorsorge geht es eben nicht an, nach subjektiven Kriterien Unterscheidungen zu treffen, welche das Gleichbehandlungsgebot verletzen. Die Arbeitgeberin wÃ¤re im Gegenteil gehalten gewesen, solche individuellen (Abgangs-)Zahlungen im Rahmen von arbeitsrechtlichen AbgangsentschÃ¤digungen auszurichten. Da sie sich hierfÃ¼r aber der Einrichtung der beruflichen Vorsorge bedient hat, muss sie sich die entsprechenden Regeln entgegenhalten lassen. Und die InkohÃ¤renz der Auszahlungen lassen im Kontext des Gleichbehandlungsgebotes gegenÃ¼ber dem individuellen Fall des KlÃ¤gers nur die Zusprache des gesamten Betrages (im unbestritten gebliebenen Ausmass von Fr. 248'212.--) zu, welcher auf ein vom KlÃ¤ger zu bezeichnendes FreizÃ¼gigkeitskonto zu Ã¼berweisen ist.</w:t>
      </w:r>
    </w:p>
    <w:p>
      <w:r>
        <w:t>5.5.4Â Â  GemÃ¤ss Art. 2 Abs. 3 des Bundesgesetzes Ã¼ber die FreizÃ¼gigkeit in der beruflichen Alters-, Hinterlassenen- und Invalidenvorsorge (FZG) wird die Austrittsleistung mit dem Austritt aus der Vorsorgeeinrichtung fÃ¤llig; ab diesem Zeitpunkt ist ein Verzugszins zu zahlen. Nach Art. 7 der Verordnung Ã¼ber die FreizÃ¼gigkeit in der beruflichen Alters-, Hinterlassenen- und Invalidenvorsorge (FZV, in Verbindung mit Art. 15 Abs. 2 BVG sowie Art. 12 der Verordnung Ã¼ber die berufliche Alters-, Hinterlassenen- und Invalidenvorsorge [BVV 2, je in der bis 31. Dezember 1999 in Kraft gestandenen Fassung]) entsprach der Verzugszinssatz bis Ende 1999 dem BVG-Mindestzinssatz plus einem Prozent, somit 5 %. Vom 1. Januar 2000 bis 31. Dezember 2002 belief sich der Verzugszinssatz - laut der in diesem Zeitraum gÃ¼ltigen Fassung der erwÃ¤hnten Bestimmungen - auf 4,25 %, vom 1. Januar bis 31. Dezember 2003 auf 3,5 %, vom 1. Januar bis 31. Dezember 2004 auf 2,5 % sowie seit 1. Januar 2005 auf 3,5 % (vgl. hierzu BGE 132 V 148 Erw. 8.2.1).</w:t>
      </w:r>
    </w:p>
    <w:p>
      <w:r>
        <w:t>Was die Verzugszinsberechnung anbelangt, wurde in BGE 129 V 258 Erw. 4.2.3 erkannt, dass der Verzugszins auf der Austrittsleistung samt dem reglementarischen oder gesetzlichen Zins bis zum Zeitpunkt des Beginns der Verzugszinspflicht zu bezahlen ist. Auf den Verzugszins sind grundsÃ¤tzlich die Regeln von Art. 11 BVV 2 analog anwendbar. Danach ist das Guthaben bis Ende des Kalenderjahres pro rata temporis zu verzinsen. Am Ende des Kalenderjahres sind jeweils Zins und Kapital zu addieren. Der so ermittelte Betrag bildet Grundlage der Verzinsung im folgenden Jahr (vgl. hierzu BGE 132 V 148 Erw. 8.2.2).</w:t>
      </w:r>
    </w:p>
    <w:p>
      <w:r>
        <w:t>In diesem Umfang ist die Beklagte zinspflichtig.</w:t>
      </w:r>
    </w:p>
    <w:p>
      <w:r>
        <w:rPr>
          <w:b/>
        </w:rPr>
        <w:t>E. 6</w:t>
      </w:r>
    </w:p>
    <w:p>
      <w:r>
        <w:t>6.1Â Â Â Â  Nach Â§ 28 des Gesetzes Ã¼ber das Sozialversicherungsgericht (GSVGer) in Verbindung mit Â§ 66 Abs. 1 der Zivilprozessordnung (ZPO) werden von einer Partei unnÃ¶tigerweise verursachte Kosten ihr ohne RÃ¼cksicht auf den Ausgang des Prozesses auferlegt.</w:t>
      </w:r>
    </w:p>
    <w:p>
      <w:r>
        <w:t>6.2Â Â Â Â  Am 24. Oktober 2006 (Urk. 48) bat der KlÃ¤ger um Zustellung sÃ¤mtlicher Akten zur Einsichtnahme, nachdem ihm diese im Verlauf des Prozesses bereits vollstÃ¤ndig - zum Teil bloss zur Einsichtnahme - zugestellt worden waren. DemgemÃ¤ss sind die Kosten fÃ¼r die neuerliche Aktenzustellung als unnÃ¶tigerweise verursacht zu qualifizieren. Das nach telefonischer AnkÃ¼ndigung vorgebrachte Argument, dabei handelte es sich um eine "Schikane" (Telefonnotiz vom 30. Oktober 2006, Urk. 49), ist dabei nicht zu hÃ¶ren. Das Wort Schikane bedeutet nach der Definition im FremdwÃ¶rterduden "eine bÃ¶swillig bereitete Schwierigkeit", wovon vorliegend nicht gesprochen werden kann. Im Gegenteil geht es bloss um die Frage, wer die Kosten fÃ¼r die Zustellung zu Ã¼bernehmen hat. Da im vorliegenden unentgeltlichen Verfahren die Akten bereits einmal zugestellt wurden, erscheint die KostenÃ¼bernahme durch den verursachenden KlÃ¤ger anstelle des Kantons ZÃ¼rich als angebracht. DemgemÃ¤ss ist der KlÃ¤ger zu verpflichten, dem Gericht den Porto-Betrag fÃ¼r die Zustellung der Akten in der HÃ¶he von Fr. 14.50 zu bezahlen.</w:t>
      </w:r>
    </w:p>
    <w:p>
      <w:r>
        <w:t>7.Â Â Â Â Â Â  GemÃ¤ss Â§ 34 Abs. 1 und 3 GSVGer haben die Parteien auf Antrag nach Massgabe ihres Obsiegens Anspruch auf den vom Gericht festzusetzenden Ersatz der Parteikosten. Dieser wird ohne RÃ¼cksicht auf den Streitwert nach der Bedeutung der Streitsache und nach der Schwierigkeit des Prozesses bemessen. Unter BerÃ¼cksichtigung der mit Urteil vom 22. Januar 2003 (Urk. 2/20) zugesprochenen EntschÃ¤digung von Fr. 3'400.-- sowie der im vorliegenden Verfahren erwachsenen Aufwendungen erscheint die Zusprechung einer ProzessentschÃ¤digung von Fr. 13'800.-- (inkl. Barauslagen und Mehrwertsteuer) an den KlÃ¤ger als angemessen.</w:t>
      </w:r>
    </w:p>
    <w:p>
      <w:r>
        <w:t>Das Gericht erkennt:</w:t>
      </w:r>
    </w:p>
    <w:p>
      <w:r>
        <w:t>1 .Â Â Â Â Â Â Â Â  In Gutheissung der Klage wird die Beklagte verpflichtet, dem KlÃ¤ger Fr. 248'212.-- zuzÃ¼glich Zins (sowie Zinseszins) von 5 % ab 1. Februar 1996, 4,25 % ab 1. Januar 2000, 3,5 % ab 1. Januar 2003, 2,5 % ab 1. Januar 2004 sowie 3,5 % ab 1. Januar 2005 auf ein von ihm zu bezeichnendes FreizÃ¼gigkeitskonto zu bezahlen.</w:t>
      </w:r>
    </w:p>
    <w:p>
      <w:r>
        <w:t>2.Â Â Â Â Â Â Â Â  Das Verfahren ist kostenlos.</w:t>
      </w:r>
    </w:p>
    <w:p>
      <w:r>
        <w:t>3.Â Â Â Â Â Â Â Â  Die Kosten fÃ¼r die zusÃ¤tzliche Zustellung der Akten an den KlÃ¤ger in der HÃ¶he von Fr. 14.50 werden diesem auferlegt.</w:t>
      </w:r>
    </w:p>
    <w:p>
      <w:r>
        <w:t>4.Â Â Â Â Â Â Â Â  Die Beklagte wird verpflichtet, dem KlÃ¤ger eine ProzessentschÃ¤digung von Fr. 13'800.-- (inkl. Barauslagen und Mehrwertsteuer) zu bezahlen.</w:t>
      </w:r>
    </w:p>
    <w:p>
      <w:r>
        <w:t>5. Zustellung gegen Empfangsschein an:</w:t>
      </w:r>
    </w:p>
    <w:p>
      <w:r>
        <w:t>- Rechtsanwalt Dr. Erich Fluri unter Beilage einer Kopie von Urk. 43/57/14, einer Kopie des postalischen Empfangsscheins der Aktenzustellung sowie eines Einzahlungsscheins</w:t>
      </w:r>
    </w:p>
    <w:p>
      <w:r>
        <w:t>- Rechtsanwalt AndrÃ© Bloch</w:t>
      </w:r>
    </w:p>
    <w:p>
      <w:r>
        <w:t>- Bundesamt fÃ¼r Sozialversicherungen</w:t>
      </w:r>
    </w:p>
    <w:p>
      <w:r>
        <w:t>sowie an:</w:t>
      </w:r>
    </w:p>
    <w:p>
      <w:r>
        <w:t>- die Gerichtskasse (im Dispositiv nach Eintritt der Rechtskraft)</w:t>
      </w:r>
    </w:p>
    <w:p>
      <w:r>
        <w:t>6.Â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