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BV.2004.00116 vom 26. Mai 2005</w:t>
      </w:r>
    </w:p>
    <w:p>
      <w:r>
        <w:t>ZH Sozialversicherungsgericht, 2005-05-26, DE</w:t>
      </w:r>
    </w:p>
    <w:p>
      <w:r>
        <w:rPr>
          <w:b/>
        </w:rPr>
        <w:t xml:space="preserve">Quelle: </w:t>
      </w:r>
      <w:r>
        <w:t>https://mcp.opencaselaw.ch/entscheid/zh_sozialversicherungsgericht_BV.2004.00116</w:t>
      </w:r>
    </w:p>
    <w:p>
      <w:r>
        <w:t>FR: ZH_SOZIALVERSICHERUNGSGERICHT BV.2004.00116 du 26 mai 2005</w:t>
      </w:r>
    </w:p>
    <w:p>
      <w:r>
        <w:t>IT: ZH_SOZIALVERSICHERUNGSGERICHT BV.2004.00116 del 26 maggio 2005</w:t>
      </w:r>
    </w:p>
    <w:p>
      <w:pPr>
        <w:pStyle w:val="Heading2"/>
      </w:pPr>
      <w:r>
        <w:t>Erwägungen</w:t>
      </w:r>
    </w:p>
    <w:p>
      <w:r>
        <w:rPr>
          <w:b/>
        </w:rPr>
        <w:t>E. 1</w:t>
      </w:r>
    </w:p>
    <w:p>
      <w:r>
        <w:t>1.1Â Â Â Â  W.___, geboren am 30. Juni 1939, war seit dem 16. MÃ¤rz 1990 bei der A.___ AG (heute: B.___ AG in Liquidation), einer Tochtergesellschaft der A.___ Unternehmungen AG (heute: in Liquidation), angestellt und in dieser Eigenschaft bei der Pensionskasse fÃ¼r das Personal der A.___-Unternehmungen (heute: liquidiert; nachfolgend: 'Pensionskasse') berufsvorsorgeversichert. In der Folge wurde ihm von der Invalidenversicherung (IV-Stelle fÃ¼r Versicherte im Ausland) rÃ¼ckwirkend seit dem 1. September 1995 eine ganze Rente zugesprochen (InvaliditÃ¤tsgrad: 100 %) und er wurde demzufolge auch seitens der damals als Berufsvorsorgeeinrichtung zustÃ¤ndigen 'Pensionskasse' berentet. Alsdann wurden die ArbeitsverhÃ¤ltnisse der A.___ AG zufolge Insolvenz von der C.___ AG Ã¼bernommen und in diesem Zusammenhang der Leistungsfall von W.___ auf die als Vorsorgewerk der C.___ AG zustÃ¤ndige BVG-Sammelstiftung der Rentenanstalt (nachfolgend: 'Sammelstiftung') Ã¼bertragen. Infolgedessen richtete die 'Sammelstiftung' W.___ seit dem 1. Oktober 1999 vereinbarungsgemÃ¤ss ungeschmÃ¤lerte Invalidenrentenleistungen aus (vgl. zum Ganzen: Urk. 4/1, Urk. 8, Urk. 12, Urk. 13/1-5, Urk. 16, Urk. 17/1-2, Urk. 20 und Urk. 23/1-5).</w:t>
      </w:r>
    </w:p>
    <w:p>
      <w:r>
        <w:t>1.2Â Â Â Â  Am 15. Mai 2004 erkundigte sich W.___ bei der 'Sammelstiftung' nach dem Stand seines Altersguthabens sowie nach der MÃ¶glichkeit zu dessen Barauszahlung mit Erreichen des RÃ¼cktrittsalters am 30. Juni 2004. Dieses Anliegen wiederholte er am 17. und 24. Mai 2004, worauf ihm am 24. Mai 2004 beschieden wurde, das Altersguthaben betrage Fr. 124'419.--, was zu einer jÃ¤hrlichen Altersrente von Fr. 8'958.-- fÃ¼hre. Auf erneute Nachfrage vom 25. Mai 2004 hin wurde ihm zusÃ¤tzlich mitgeteilt, dass eine Barauszahlung des Altersguthabens zufolge vorgÃ¤ngigen Invalidenrentenbezugs nicht (mehr) mÃ¶glich sei (vgl. zum Ganzen: Urk. 4/2-7). Der letzteren Auffassung widersprach W.___ mit Schreiben vom 27./28. Mai 2004 (Urk. 4/8; Urk. 21/6) und verlangte unter Berufung auf Reglementsbestimmungen der vormaligen 'Pensionskasse' die Barauszahlung des errechneten Alterguthabens von Fr. 124'419.-- per 30. Juni 2004. In der nachfolgenden Korrespondenz konnten sich die Beteiligten nicht einigen (Schreiben vom 1. Juni 2004 [nicht aktenkundig], vom 2. Juni 2004 [Urk. 4/9], vom 3. Juni 2004 [Urk. 4/10], vom 16. Juni 2004 [Urk. 4/11-12], vom 19. Juni 2004 [Urk. 4/13-14], vom 23. Juni 2004 [Urk. 4/15], vom 23. Juli 2004 [Urk. 4/16], vom 30. Juli 2004 [Urk. 4/17 = Urk. 4/18] und vom 11. August 2004 [Urk. 4/19]), wobei die 'Sammelstiftung' W.___ am 16. Juni 2004 in Aussicht stellte, sie werde ihm wie angekÃ¼ndigt in AblÃ¶sung der bisherigen Invalidenrente eine Altersrente von Fr. 8'958.-- in vierteljÃ¤hrlichen vorschÃ¼ssigen Betreffnissen von Fr. 2'239.50 ausrichten, erstmals fÃ¤llig am 1. Juli 2004 (Urk. 4/12).</w:t>
      </w:r>
    </w:p>
    <w:p>
      <w:r>
        <w:rPr>
          <w:b/>
        </w:rPr>
        <w:t>E. 2</w:t>
      </w:r>
    </w:p>
    <w:p>
      <w:r>
        <w:t>2.1Â Â Â Â  Mit Eingabe vom 16. August 2004 (Urk. 1) wandte sich W.___ an das Sozialversicherungsgericht des Kantons ZÃ¼rich und erklÃ¤rte, Klage gegen die 'Sammelstiftung' erheben zu wollen.</w:t>
      </w:r>
    </w:p>
    <w:p>
      <w:r>
        <w:t>2.2Â Â Â Â  Mit VerfÃ¼gung vom 18. August 2004 (Urk. 2) wurde dem KlÃ¤ger daraufhin Frist zur Klageverbesserung angesetzt (Disp.-Ziff. 1), welcher Auflage er mit ununterzeichneter Eingabe vom 25. August 2004 (Urk. 3; samt Beilagen [Urk. 4/1-19]) nachkam (vgl. Urk. 6). Auf nochmalige gerichtliche Auflage vom 30. August 2004 hin (Urk. 7 Disp.-Ziff. 1) reichte der KlÃ¤ger am 2. September 2004 ein original unterschriebenes Exemplar seiner inhaltlich verbesserten Eingabe vom 25. August 2004 nach (Urk. 8). Das klÃ¤gerische Rechtsbegehren gemÃ¤ss ergÃ¤nzter Klageschrift lautete auf Verpflichtung der 'Sammelstiftung' zur Barauszahlung des gesamten Altersguthabens in der HÃ¶he von Fr. 124'419.--.</w:t>
      </w:r>
    </w:p>
    <w:p>
      <w:r>
        <w:t>Mit VerfÃ¼gung vom 7. September 2004 (Urk. 9) wurde der 'Sammelstiftung' Frist zur Beantwortung der Klage und Einreichung der vollstÃ¤ndigen Akten (insbes. anwendbare Statuten und Reglemente) angesetzt (Disp.-Ziff. 1). Diese schloss mit Klageantwort vom 29. Oktober 2004 (Urk. 12; samt Aktenbeilage [Urk. 13/1-5]) auf Abweisung der Klage, unter Kosten- und EntschÃ¤digungsfolge zulasten des KlÃ¤gers (S. 2 Ziff. I).</w:t>
      </w:r>
    </w:p>
    <w:p>
      <w:r>
        <w:t>Mit Replik vom 5. Dezember 2004 (Urk. 16; samt Beilagen [Urk. 17/1-2]) und Duplik vom 24. Januar 2005 (Urk. 20; samt Beilage [Urk. 21/6]) hielten die Parteien je vollumfÃ¤nglich an ihren eingangs gestellten Begehren fest, wobei der KlÃ¤ger einen zusÃ¤tzlichen Antrag betreffend Kosten- und EntschÃ¤digungsfolgen stellte (je S. 2; vgl. zu den an die Parteien gerichteten Substantiierungs-/Beweisauflagen VerfÃ¼gungen vom 12. November 2004 [Urk. 14] und vom 7. Dezember 2004 [Urk. 18], je Disp.-Ziff. 1). Hierauf wurde der Schriftenwechsel mit VerfÃ¼gung vom 25. Januar 2005 (Urk. 22) geschlossen.</w:t>
      </w:r>
    </w:p>
    <w:p>
      <w:r>
        <w:t>2.3Â Â Â Â  Die Sache ist spruchreif. Auf die Parteivorbringen (Urk. 8; Urk. 12; Urk. 16; Urk. 20) und die aufgelegten Unterlagen (Urk. 4/1-19; Urk. 13/1-5; Urk. 17/1-2; Urk. 21/6; vgl. auch Urk. 23/1-5) wird, soweit fÃ¼r die Entscheidfindung erforderlich, in den nachfolgenden ErwÃ¤gungen eingegangen.</w:t>
      </w:r>
    </w:p>
    <w:p>
      <w:r>
        <w:t>Das Gericht zieht in ErwÃ¤gung:</w:t>
      </w:r>
    </w:p>
    <w:p>
      <w:r>
        <w:t>1.</w:t>
      </w:r>
    </w:p>
    <w:p>
      <w:r>
        <w:t>1.1Â Â Â Â  Die vorliegende Streitigkeit unterliegt der Gerichtsbarkeit der in Art. 73 des Bundesgesetzes Ã¼ber die berufliche Alters-, Hinterlassenen- und Invalidenvorsorge (BVG) erwÃ¤hnten richterlichen BehÃ¶rden, womit das hiesige Gericht sowohl in zeitlicher als auch in sachlicher Hinsicht zustÃ¤ndig ist (BGE 128 II 389 Erw. 2.1.1, 128 V 258 Erw. 2a, 120 V 18 Erw. 1a, je mit Hinweisen).</w:t>
      </w:r>
    </w:p>
    <w:p>
      <w:r>
        <w:t>1.2Â Â Â Â  In zeitlicher Hinsicht sind grundsÃ¤tzlich diejenigen RechtssÃ¤tze massgebend, die bei der ErfÃ¼llung des zu Rechtsfolgen fÃ¼hrenden Tatbestandes Geltung haben (BGE 127 V 467 Erw. 1, 126 V 136 Erw. 4b, 125 V 44 Erw. 2b und 124 V 227 Erw. 1). Dieser Ã¼bergangsrechtliche Grundsatz gilt auch im Bereich der beruflichen Vorsorge (BGE 121 V 97), weshalb die per 1. Januar 2005 in Kraft getretenen Ãnderungen des BVG vom 3. Oktober 2003 (1. BVG-Revision) vorliegend nicht zur Anwendung kommen.</w:t>
      </w:r>
    </w:p>
    <w:p>
      <w:r>
        <w:rPr>
          <w:b/>
        </w:rPr>
        <w:t>E. 2.1</w:t>
      </w:r>
    </w:p>
    <w:p>
      <w:r>
        <w:t>MÃ¤nner, die das 65. Altersjahr zurÃ¼ckgelegt haben, und Frauen, die das 62. Altersjahr zurÃ¼ckgelegt haben, haben Anspruch auf Altersleistungen (Art. 13 Abs. 1 lit. a und b BVG). Die reglementarischen Bestimmungen der Vorsorgeeinrichtung kÃ¶nnen abweichend davon vorsehen, dass der Anspruch auf Altersleistungen mit der Beendigung der ErwerbstÃ¤tigkeit entsteht (Art. 13 Abs. 2 Satz 1 BVG).</w:t>
      </w:r>
    </w:p>
    <w:p>
      <w:r>
        <w:t>Laut Art. 4 Ziff. 2 des Reglements der Beklagten fÃ¼r das Vorsorgewerk der C.___ AG (in der seit dem 1. Januar 1998 gÃ¼ltigen Fassung; Urk. 13/5; nachfolgend: 'Reglement') wird das RÃ¼cktrittsalter am Monatsersten erreicht, der auf die Vollendung des 62. Altersjahres bei Frauen und des 65. Altersjahres bei MÃ¤nnern folgt. Eine damit Ã¼bereinstimmende Regelung des RÃ¼cktrittsalters findet sich auch in Ziff. 5.1 des Reglements der ehemaligen 'Pensionskasse' (in der ab dem 1. Januar 1991 in Kraft gestandenen Fassung vom 15. November 1990, mit Nachtrag vom Dezember 1994 [nachfolgend: 'Pensionskassenreglement 1990'; Urk. 4/1 = Urk. 17/1]; vgl. ferner die gleichlautende Ziff. 5.1 des Reglements der von der 'Pensionskasse' 1997 fusionsweise absorbierten Vorsorgekasse der A.___-Unternehmungen [nachfolgend: 'Vorsorgekasse' bzw. 'Vorsorgekassenreglement'; Urk. 4/1 = Urk. 17/1] sowie die analoge Ziff. 5.1 des Reglements der 'Pensionskasse' in der bis zum 31. Dezember 1990 in Kraft gestandenen Fassung vom 5. Juli 1985, in Kraft seit dem 1. Januar 1985, revidiert am 1. Januar 1988, inkl. NachtrÃ¤gen vom 1. Januar 1989 und vom 1. Januar 1990 [nachfolgend: 'Pensionskassenreglement 1985'; Urk. 17/2]).</w:t>
      </w:r>
    </w:p>
    <w:p>
      <w:r>
        <w:rPr>
          <w:b/>
        </w:rPr>
        <w:t>E. 2.2</w:t>
      </w:r>
    </w:p>
    <w:p>
      <w:r>
        <w:t>2.2.1Â Â  Im obligatorischen Bereich der beruflichen Vorsorge erlischt der Anspruch auf Invalidenleistungen mit dem Tode der anspruchsberechtigten Person oder mit dem Wegfall der InvaliditÃ¤t (Art. 26 Abs. 3 Satz 1 BVG). Im Gegensatz zur Rente der Invalidenversicherung ist die BVG-Invalidenrente eine Leistung auf Lebenszeit; sie wird nicht durch die BVG-Altersrente abgelÃ¶st, wenn der BezÃ¼ger oder die BezÃ¼gerin das gesetzliche RÃ¼cktrittsalter (Art. 13 Abs. 1 BVG) erreicht (BGE 118 V 100; vgl. auch BGE 123 V 123 Erw. 3a; Urteile des EidgenÃ¶ssischen Versicherungsgerichts [EVG] vom 18. Oktober 2004 in Sachen L. [B 61/04], vom 19. August 2004 in Sachen M. [B 85/03], vom 23. MÃ¤rz 2001 in Sachen B. [B 2/00] und vom 14. MÃ¤rz 2001 in Sachen M. [B 69/99]; BrÃ¼hwiler, Obligatorische berufliche Vorsorge, in: Koller/MÃ¼ller/Rhinow/Zimmerli [Hrsg.], Schweizerisches Bundesverwaltungsrecht [SBVR], Soziale Sicherheit, Basel/Genf/MÃ¼nchen 1998, S. 38 Rz 91; Stauffer, Die berufliche Vorsorge, in: Murer/Stauffer [Hrsg.], Rechtsprechung des Bundesgerichts zum Sozialversicherungsrecht, ZÃ¼rich 1996, S. 30; Erich Peter, Die Koordination von Invalidenrenten, ZÃ¼rich 1997, S. 147). Hingegen kann reglementarisch vorgesehen werden, dass die Invalidenrente bei Erreichen des RÃ¼cktrittsalters in eine Altersrente Ã¼berfÃ¼hrt wird. In diesem Falle muss die sie ablÃ¶sende Altersrente mindestens der bisherigen Invalidenleistung entsprechen, das heisst gleichwertig sein (vgl. Urteile des EVG vom 18. Oktober 2004 in Sachen L. [B 61/04], vom 19. August 2004 in Sachen M. [B 85/03] und vom 23. MÃ¤rz 2001 in Sachen B. [B 2/00]; Meyer-Blaser, 1990-1994: Die Rechtsprechung von EidgenÃ¶ssischem Versicherungsgericht und Bundesgericht zum BVG, Eine Sichtung der Ergebnisse [und einige Anmerkungen], SZS 1995 S. 104).</w:t>
      </w:r>
    </w:p>
    <w:p>
      <w:r>
        <w:t>Den Grundsatz, dass die Invalidenrente lebenslÃ¤nglich ausgerichtet wird beziehungsweise die Altersrente mindestens gleich hoch wie die bis zur Pensionierung gewÃ¤hrte Invalidenrente sein muss, hat das EVG in dem in BGE 127 V 259 publizierten Urteil vom 24. Juli 2001 in Sachen P. (B 48/98) zunÃ¤chst auch auf den weitergehenden Bereich der beruflichen Vorsorge ausgedehnt. Darauf ist es nun aber in dem in BGE 130 V 369 publizierten Urteil vom 24. Juni 2004 in Sachen K. (B 106/02) zurÃ¼ckgekommen und hat seine Praxis nach eingehender Auseinandersetzung mit der im Schrifttum geÃ¤usserten Kritik an der Rechtsprechung gemÃ¤ss BGE 127 V 259 geÃ¤ndert. Danach steht es den Vorsorgeeinrichtungen im weitergehenden Bereich der beruflichen Vorsorge frei zu bestimmen, dass der Anspruch auf eine Invalidenrente nur bis zum Erreichen des Rentenalters besteht, beziehungsweise Altersleistungen zu erbringen, die geringer als die vor Erreichen des Pensionierungsalters ausgerichtete Invalidenrente sind.</w:t>
      </w:r>
    </w:p>
    <w:p>
      <w:r>
        <w:t>Das 'Reglement' (Urk. 13/5) statuiert in Art. 13 Ziff. 1 einen Anspruch auf eine lebenslange Altersrente fÃ¼r versicherte Personen, wenn sie - unter Vorbehalt von Abs. 3 (vorzeitiger AltersrÃ¼cktritt) und Abs. 4 (RÃ¼cktritt nach dem RÃ¼cktrittsalter) - das RÃ¼cktrittsalter (Art. 4 Ziff. 2) erleben. Sodann enthÃ¤lt Art. 13 Ziff. 2 Abs. 3 folgenden Passus:</w:t>
      </w:r>
    </w:p>
    <w:p>
      <w:r>
        <w:t>"Erreicht eine im Sinne der IV invalide Person das RÃ¼cktrittsalter als BezÃ¼gerin oder BezÃ¼ger einer Invalidenrente, so wird die sich aufgrund des Altersguthabens gemÃ¤ss BVG ergebende Altersrente mit der nach BVG massgebenden Invalidenrente verglichen. Ist die genannte Altersrente tiefer, so wird der Differenzbetrag zusÃ¤tzlich zu der sich nach diesem Reglement ergebenden Altersrente erbracht."</w:t>
      </w:r>
    </w:p>
    <w:p>
      <w:r>
        <w:t>DemgegenÃ¼ber wurden im 'Pensionskassenreglement 1990' (Urk. 4/1 = Urk. 17/1) in Ziff. 8.1 primÃ¤r folgende Leistungen fÃ¼r den Alters- beziehungsweise InvaliditÃ¤tsfall erwÃ¤hnt:</w:t>
      </w:r>
    </w:p>
    <w:p>
      <w:r>
        <w:t>-Â  Alterskapital (gem. Ziff. 9);</w:t>
      </w:r>
    </w:p>
    <w:p>
      <w:r>
        <w:t>-Â  Invalidenrente (gem. Ziff. 12).</w:t>
      </w:r>
    </w:p>
    <w:p>
      <w:r>
        <w:t>In Ziff. 9.1 sah das 'Pensionskassenreglement 1990' zudem vor, der Anspruch auf das Alterskapital entstehe mit dem Erreichen des Pensionierungsalters (gem. Ziff. 5.1). Laut Ziff. 12.1 Abs. 2 Satz 2 2. Halbsatz sollte zudem die Invalidenrente spÃ¤testens mit dem Erreichen des Pensionierungsalters enden (vgl. die gleichlautenden Passagen gemÃ¤ss Ziff. 8.1, Ziff. 9.1 und Ziff. 12.1 Abs. 2 Satz 2 2. Halbsatz des 'Vorsorgekassenreglements' [Urk. 4/1 = Urk. 17/1]). Davon abweichend statuierte das 'Pensionskassenreglement 1985' (Urk. 17/2) in Ziff. 7.1 Abs. 1, dass der Anspruch auf das Alterskapital fÃ¼r Versicherte und fÃ¼r BezÃ¼ger einer Invalidenrente im Zeitpunkt des RÃ¼cktrittstermins entstehe. In Ziff. 10.1 wurde zudem gesagt, die Invalidenrente werde bis zum RÃ¼cktrittstermin gewÃ¤hrt, und Ziff. 10.5 lautete dahin, dass wÃ¤hrend der Dauer des Bezugs einer Invalidenrente das Alterskapital wie auch die Risikoversicherung aufgrund des letzten versicherten Lohnes entsprechend weitergeÃ¤ufnet werde.</w:t>
      </w:r>
    </w:p>
    <w:p>
      <w:r>
        <w:t>2.2.2Â Â  Alters-, Hinterlassenen- und Invalidenleistungen werden in der Regel als Rente ausgerichtet (Art. 37 Abs. 1 BVG). Die reglementarischen Bestimmungen kÃ¶nnen vorsehen, dass die anspruchsberechtigte Person anstelle einer Alters-, Witwen- oder Invalidenrente eine Kapitalabfindung verlangen kann. FÃ¼r die Altersleistung hat die versicherte Person die entsprechende ErklÃ¤rung spÃ¤testens drei Jahre vor Entstehung des Anspruchs abzugeben (Art. 37 Abs. 3 BVG, in der hier anwendbaren bis zum 31. Dezember 2004 geltenden Fassung).</w:t>
      </w:r>
    </w:p>
    <w:p>
      <w:r>
        <w:t>Nach Art. 8 Ziff. 4 Abs. 1 in Verbindung mit Art. 13 Ziff. 5 Abs. 1 des 'Reglements' (Urk. 13/5) kann die anspruchsberechtigte Person anstelle einer fÃ¤llig werdenden Altersrente die Auszahlung eines einmaligen Kapitalbetrages verlangen. Sprechen triftige GrÃ¼nde gegen die Auszahlung eines einmaligen Kapitalbetrages, so kann die Verwaltungskommission die Annahme der entsprechenden ErklÃ¤rung verweigern (Art. 8 Ziff. 4 Abs. 2); die Annahme der ErklÃ¤rung betreffend AusÃ¼bung der Kapitaloption ist der anspruchsberechtigten Person von der Verwaltungskommission zu bestÃ¤tigen (Art. 8 Ziff. 4 Abs. 3). Die ErklÃ¤rung, mit der die versicherte Person anstelle der Altersrente die Auszahlung des vorhandenen Altersguthabens in einem Betrag verlangt, ist schriftlich bis spÃ¤testens drei Jahre vor Erreichen des RÃ¼cktrittsalters (bzw. bis spÃ¤testens drei Jahre vor dem allfÃ¤lligen vorzeitigen RÃ¼cktritt) abzugeben (Art. 13 Ziff. 5 Abs. 2 Satz 1). Ab diesem Datum ist die ErklÃ¤rung unwiderruflich (Art. 13 Ziff. 5 Abs. 2 Satz 2); bei verheirateten Personen ist die ErklÃ¤rung als Zeichen der Zustimmung durch den Ehegatten mitzuunterzeichnen (Art. 13 Ziff. 5 Abs. 2 Satz 3). Weiter wird statuiert, dass einer versicherten Person, die den Altersrentenbeginn als BezÃ¼gerin oder BezÃ¼ger einer Invalidenrente erreicht, nur dann ein einmaliger Kapitalbetrag ausbezahlt werden kann, wenn sie drei Jahre vor dem RÃ¼cktrittsalter noch voll erwerbsfÃ¤hig war (Art. 13 Ziff. 5 Abs. 3).</w:t>
      </w:r>
    </w:p>
    <w:p>
      <w:r>
        <w:t>Im Unterschied dazu bestimmte Ziff. 18.1 des 'Pensionskassenreglements 1990' (Urk. 4/1 = Urk. 17/1):</w:t>
      </w:r>
    </w:p>
    <w:p>
      <w:r>
        <w:t>"Kapitalleistungen werden im Zeitpunkt der Pensionierung oder des vorherigen Todes fÃ¤llig. Der BegÃ¼nstigte kann Ã¼ber die Art der Auszahlung befinden."</w:t>
      </w:r>
    </w:p>
    <w:p>
      <w:r>
        <w:t>Damit Ã¼bereinstimmend lautete auch Ziff. 19.1 des 'Vorsorgekassenreglements' (Urk. 4/1 = Urk. 17/1). Anderslautend war hingegen das 'Pensionskassenreglement 1985' (Urk. 17/2), welches in Ziff. 12.2 Satz 1 vorsah, dass Kapitalleistungen im Zeitpunkt des RÃ¼cktrittstermins (gem. Ziff. 5.1 bzw. Ziff. 5.2 oder des vorherigen Todes) fÃ¤llig werden. Nach Satz 2 dieser Bestimmung sollte die begÃ¼nstigte Person Ã¼ber die Art der Auszahlung im Einvernehmen mit dem Stiftungsrat befinden kÃ¶nnen.</w:t>
      </w:r>
    </w:p>
    <w:p>
      <w:r>
        <w:t>2.3Â Â Â Â  Die Vorsorgeeinrichtungen sind im Rahmen des BVG (Art. 6 ff.; Art. 49 Abs. 1 BVG), der privatrechtlichen Vorschriften Ã¼ber die Personalvorsorge (Art. 331-331e in Verbindung mit Art. 361/62 des Bundesgesetzes Ã¼ber das Obligationenrecht [OR]) und der allgemeinen RechtsgrundsÃ¤tze in der Gestaltung ihrer Leistungen frei.</w:t>
      </w:r>
    </w:p>
    <w:p>
      <w:r>
        <w:t>Massgebend bei der Leistungsfestsetzung sind grundsÃ¤tzlich die im Zeitpunkt der Entstehung des streitigen Leistungsanspruchs geltenden Reglementsbestimmungen (BGE 121 V 97).</w:t>
      </w:r>
    </w:p>
    <w:p>
      <w:r>
        <w:rPr>
          <w:b/>
        </w:rPr>
        <w:t>E. 3</w:t>
      </w:r>
    </w:p>
    <w:p>
      <w:r>
        <w:t>3.1Â Â Â Â  Bei der Beklagten handelt es sich unbestrittener- und erstelltermassen um eine sogenannte umhÃ¼llende Vorsorgeeinrichtung, die nicht nur die gesetzlichen Minimalleistungen gemÃ¤ss BVG, sondern auch die weitergehende Vorsorge (Art. 49 Abs. 2 BVG) durchfÃ¼hrt. Dass die Beklagte in dieser Funktion die bislang ausgerichtete Invalidenrente auf den RÃ¼cktrittszeitpunkt hin (30. Juni 2004) in eine Altersleistung Ã¼berfÃ¼hrt und das dafÃ¼r zur VerfÃ¼gung stehende Altersguthaben auf Fr. 124'419.-- veranschlagt hat (Urk. 4/12), wird vom KlÃ¤ger in keiner Weise beanstandet; namentlich macht er quantitativ keine Verletzung des im Bereich des BVG-Obligatoriums geltenden Grundsatzes der Gleichwertigkeit geltend (vgl. Urk. 8; Urk. 16).</w:t>
      </w:r>
    </w:p>
    <w:p>
      <w:r>
        <w:t>Die Parteien gehen weiter darin einig, dass gemÃ¤ss den einschlÃ¤gigen Reglementsbestimmungen der Beklagten fÃ¼r das Vorsorgewerk der C.___ AG (Urk. 13/5) kein Anspruch des KlÃ¤gers auf Barauszahlung des Altersgutabens von Fr. 124'419.-- anstelle der errechneten und vom KlÃ¤ger insoweit nicht beanstandeten jÃ¤hrlichen Altersrente von Fr. 8'958.-- (zahlbar in vierteljÃ¤hrlichen vorschÃ¼ssigen Betreffnissen von Fr. 2'239.50, erstmals fÃ¤llig am 1. Juli 2004; Urk. 4/12) besteht. Dies, da der KlÃ¤ger einerseits einen entsprechenden Antrag nicht fristgemÃ¤ss gestellt hat (erst am 15. Mai 2004, anstatt spÃ¤testens drei Jahre vor Erreichen des RÃ¼cktrittsalters per 30. Juni 2004; Urk. 4/2) und anderseits als langjÃ¤hriger BezÃ¼ger einer Invalidenrente (seit 1995) drei Jahre vor dem RÃ¼cktrittsalter lÃ¤ngst nicht mehr voll erwerbsfÃ¤hig gewesen ist (Urk. 13/4; Art. 37 Abs. 3 BVG in Verbindung mit Art. 8 Ziff. 4 und Art. 13 Ziff. 5 des 'Reglements' [Urk. 13/5]).</w:t>
      </w:r>
    </w:p>
    <w:p>
      <w:r>
        <w:t>Streitig und zu prÃ¼fen ist, ob der KlÃ¤ger aus angerufenen Reglementsbestimmungen seiner frÃ¼heren Vorsorgeeinrichtung (vgl. Urk. 4/1; Urk. 17/1-2) oder etwaigen individuellen Leistungszusagen (seitens der frÃ¼heren Vorsorgeeinrichtung oder im Rahmen des Ãbergangs des VorsorgeverhÃ¤ltnisses von der 'Pensionskasse' auf die Beklagte; vgl. Urk. 8) einen Barauszahlungsanspruch auf das Altersguthaben von Fr. 124'419.-- ableiten kann.</w:t>
      </w:r>
    </w:p>
    <w:p>
      <w:r>
        <w:t>3.2Â Â Â Â  Vorab ist von der Rechtstatsache auszugehen, dass der Ãbergang des VorsorgeverhÃ¤ltnisses (Leistungsfall) des KlÃ¤gers auf die Beklagte seinerzeit rechtmÃ¤ssig vonstatten gegangen ist (im Obligatoriums- wie auch im Ã¼berobligatorischen Bereich), zumal die Beklagte dem KlÃ¤ger seit Oktober 1999 Invalidenrentenleistungen erbrachte und keine der Prozessparteien die RÃ¼ckabwicklung des Wechsels der Vorsorgeeinrichtung beantragt (vgl. Urk. 8; Urk. 12; Urk. 16; Urk. 20).</w:t>
      </w:r>
    </w:p>
    <w:p>
      <w:r>
        <w:t>Fraglich ist zunÃ¤chst, ob - was bei bestehendem VorsorgeverhÃ¤ltnis zur Beklagten grundsÃ¤tzlich der Fall ist - die Reglementsbestimmungen der Beklagten fÃ¼r das Vorsorgewerk der C.___ AG (Urk. 13/5) oder solche seiner frÃ¼heren Vorsorgeeinrichtung betreffend Barauszahlung zur Anwendung kommen. Dabei ist festzuhalten, dass entgegen den widersprÃ¼chlichen Bezugnahmen des KlÃ¤gers (vgl. Urk. 8, insbes. S. 1) allein das 'Pensionskassenreglement 1990' (Urk. 4/1 = Urk. 17/1) als alternative Quelle in Frage kommen kÃ¶nnte, da einerseits die 'Vorsorgekasse' 1997 von der 'Pensionskasse' fusionsweise absorbiert (vgl. Internet-VollauszÃ¼ge aus dem Handelsregister des Kantons St. Gallen vom 11. Mai 2005 [Urk. 23/3/1-2]; wobei - soweit vorliegend von Belang - ohnehin keine reglementarischen Abweichungen ersichtlich sind) und das 'Pensionskassenreglement 1985' (Urk. 17/2) per 1. Januar 1991 durch das 'Pensionskassenreglement 1990' (Urk. 4/1 = Urk. 17/1) abgelÃ¶st worden war. Wie die Beklagte einrÃ¤umt (Urk. 12 S. 3 Ziff. IV/2 und S. 4 f. Ziff. IV/4), machte das 'Pensionskassenreglement 1990' (Urk. 4/1 = Urk. 17/1) die Barauszahlung von keiner fristgebundenen AusÃ¼bung der Kapitaloption abhÃ¤ngig. Offen bleiben kann die von der Beklagten mit Bezug auf den Obligatoriumsbereich aufgeworfene Frage der RechtmÃ¤ssigkeit des dort in Abweichung von Art. 37 Abs. 3 BVG statuierten Grundsatzes der Kapitalleistung (Urk. 12 S. 4 Ziff. IV/4). Selbst wenn kein Arbeitgeberwechsel von der A.___ AG zur C.___ AG stattgefunden hÃ¤tte und der Leistungsfall des KlÃ¤gers der 'Pensionskasse' unterstellt geblieben wÃ¤re, hÃ¤tte deren Stiftungsrat den reglementarischen Auszahlungsmodus jederzeit anpassen kÃ¶nnen, und es wÃ¤re folglich - wie der Ãbergang vom 'Pensionskassenreglement 1985' zum 'Pensionskassenreglement 1990' per 1. Januar 1991 zeigt (vgl. Ziff. 26.1 des 'Pensionskassenreglements 1990' [Urk. 4/1 = Urk. 17/1] und Ziff. 20.1 des 'Pensionskassenreglements 1985' [Urk. 17/2]; vgl. im Ãbrigen auch Ziff. 31.1 des 'Vorsorgekassenreglements' [Urk. 4/1 = Urk. 17/1]) - eine zwischenzeitliche VerschÃ¤rfung der BarauszahlungsmodalitÃ¤ten aufgrund einer ReglementsÃ¤nderung zum Nachteil des KlÃ¤gers seitens der 'Pensionskasse' mÃ¶glich gewesen. Vorliegend hat zwar offenbar keine solche nachteilige ReglementsÃ¤nderung stattgefunden, jedoch ein Wechsel der Vorsorgeeinrichtung selbst, was zwangslÃ¤ufig ein anderes Reglement zur Folge hat. Dass mit diesem Wechsel wohlerworbene Rechte des KlÃ¤gers verletzt worden wÃ¤ren, ist nicht ersichtlich. Denn trotz der mit VerfÃ¼gung vom 12. November 2004 (Urk. 14) an ihn gerichteten ausdrÃ¼cklichen Auflage, sÃ¤mtliche mit dem VorsorgeverhÃ¤ltnis bei der 'Pensionskasse' zusammenhÃ¤ngenden Unterlagen einzureichen, insbesondere:</w:t>
      </w:r>
    </w:p>
    <w:p>
      <w:r>
        <w:t>-Â  die vollstÃ¤ndigen Statuten und Reglemente (in sÃ¤mtlichen Geltungszeitversionen),</w:t>
      </w:r>
    </w:p>
    <w:p>
      <w:r>
        <w:t>-Â  sÃ¤mtliche Zusatzabreden/-vereinbarungen,</w:t>
      </w:r>
    </w:p>
    <w:p>
      <w:r>
        <w:t>-Â  sÃ¤mtliche Versicherungsausweise,</w:t>
      </w:r>
    </w:p>
    <w:p>
      <w:r>
        <w:t>-Â  sÃ¤mtliche Bescheide/Abrechnungen Ã¼ber die Ausrichtung von Versicherungsleistungen,</w:t>
      </w:r>
    </w:p>
    <w:p>
      <w:r>
        <w:t>-Â  allfÃ¤llige weitere einschlÃ¤gige Dokumente;</w:t>
      </w:r>
    </w:p>
    <w:p>
      <w:r>
        <w:t>beziehungsweise Ã¼ber den Verbleib dieser Unterlagen Auskunft zu geben (Disp.-Ziff. 2 Abs. 1 lit. b), sowie zu erklÃ¤ren, dass er zum ganzen Prozessstoff sÃ¤mtliche Beweismittel bezeichnet habe (Disp.-Ziff. 2 Abs. 1 lit. a/bb; mit der Androhung, dass bei Stillschweigen oder ungenÃ¼gendem Nachkommen angenommen werde, dass der KlÃ¤ger nicht willens oder in der Lage sei, die hiervor bezeichneten Unterlagen einzureichen [Disp.-Ziff. 2 Abs. 2 lit. b] resp. alle Beweismittel fÃ¼r seine Sachverhaltsdarstellung genannt habe [Disp.-Ziff. 2 Abs. 2 lit. c]), fehlt eine stichhaltige beweismÃ¤ssige Grundlage fÃ¼r die Annahme einer mit der 'Pensionskasse' getroffenen gesonderten Abrede betreffend EinrÃ¤umung eines unabÃ¤nderlichen kÃ¼nftigen Barauszahlungsanspruchs (vgl. Urk. 4/1-19; Urk. 8; Urk. 16; Urk. 17/1-2). Insofern gehen diejenigen Vorbringen des KlÃ¤gers, die auf eine Anwendbarkeit erleichterter Barauszahlungsbestimmungen im Sinne des 'Pensionskassenreglements 1990' (Urk. 4/1 = Urk. 17/1) abzielen, ins Leere. Daran vermag auch seine Berufung darauf, dass er vom 'Reglement' (Urk. 13/5) angeblich keine Kenntnis erlangt habe (vgl. Urk. 8 S. 2), nichts zu Ã¤ndern, zumal er Ã¼ber Jahre hinweg vorbehaltlos Invalidenrentenzahlungen (samt entsprechender Leistungsausweise) entgegengenommen und sich damit konkludent den anwendbaren Reglementsbestimmungen unterworfen hat (vgl. BGE 117 V 226 Erw. 4, mit Hinweisen).</w:t>
      </w:r>
    </w:p>
    <w:p>
      <w:r>
        <w:t>Zu prÃ¼fen ist weiter, ob sich der KlÃ¤ger auf etwaige individuelle Leistungszusagen der Beklagten selbst, insbesondere im Rahmen des Ãbergangs des VorsorgeverhÃ¤ltnisses, berufen kann. Zwar hat die Beklagte dem KlÃ¤ger mit Wirkung ab Oktober 1999 ungeschmÃ¤lerte Invalidenleistungen ausgerichtet (vgl. Urk. 13/3-4). Aus dem Umstand der Besitzstandswahrung allein kann jedoch mangels weiterer Anhaltspunkte nicht geschlossen werden, die Beklagte habe sich zu einer ausserhalb ihrer reglementarischen Bestimmungen liegenden Barauszahlung kÃ¼nftiger Altersleistungen verpflichtet. Trotz gerichtlicher Auflage zuhanden des KlÃ¤gers, zum ganzen Prozessstoff sÃ¤mtliche Beweismittel zu bezeichnen (Urk. 14 Disp.-Ziff. 2 Abs. 1 lit. a/bb und Abs. 1 lit. c), fehlt jedweder Anhaltspunkt fÃ¼r das Vorliegen einer bindenden AbÃ¤nderung der reglementarisch wohlgeordneten BarauszahlungsmodalitÃ¤ten (vgl. Urk. 4/1-19; Urk. 8; Urk. 16; Urk. 17/1-2).</w:t>
      </w:r>
    </w:p>
    <w:p>
      <w:r>
        <w:t>3.3Â Â Â Â  Nicht von Bedeutung ist im Ãbrigen die Tatsache, dass es sich beim KlÃ¤ger um einen Deutschen StaatsangehÃ¶rigen mit Wohnsitz in Deutschland handelt. Eine Barauszahlung im Sinne von Art. 5 Abs. 1 lit. a des Bundesgesetzes Ã¼ber die FreizÃ¼gigkeit in der beruflichen Alters-, Hinterlassenen- und Invalidenvorsorge (FreizÃ¼gigkeitsgesetz/FZG) kann vom KlÃ¤ger nicht mehr verlangt werden, nachdem der Vorsorgefall lÃ¤ngst eingetreten ist (Art. 2 Abs. 1 FZG). Nichts anderes ergibt sich aus den vom KlÃ¤ger vorprozessual pauschal angerufenen staatsvertraglichen Bestimmungen zur Koordinierung der Systeme der sozialen Sicherheit (Urk. 4/11 S. 1 f.; vgl. insbes. Abkommen vom 21. Juni 1999 zwischen der Schweizerischen Eidgenossenschaft einerseits und der EuropÃ¤ischen Gemeinschaft und ihren Mitgliedstaaten andererseits Ã¼ber die FreizÃ¼gigkeit [mit AnhÃ¤ngen, Prot. und Schlussakte; FZA; SR 0.142.112.681]). Die vom KlÃ¤ger ins Feld gefÃ¼hrten finanziellen GrÃ¼nde (Verschuldungssituation; Urk. 8) kÃ¶nnen fÃ¼r die vorliegende Beurteilung ebenfalls keine Rolle spielen.</w:t>
      </w:r>
    </w:p>
    <w:p>
      <w:r>
        <w:rPr>
          <w:b/>
        </w:rPr>
        <w:t>E. 4</w:t>
      </w:r>
    </w:p>
    <w:p>
      <w:r>
        <w:t>Zusammengefasst fÃ¼hrt dies zur - kosten- und entschÃ¤digungslosen (Art. 73 Abs. 2 BVG in Verbindung mit Â§ 34 des Gesetzes Ã¼ber das Sozialversicherungsgericht [GSVGer]) - Abweisung der Klage.</w:t>
      </w:r>
    </w:p>
    <w:p>
      <w:r>
        <w:t>Das Gericht erkennt:</w:t>
      </w:r>
    </w:p>
    <w:p>
      <w:r>
        <w:t>1.Â Â Â Â Â Â Â Â  Die Klage wird abgewiesen.</w:t>
      </w:r>
    </w:p>
    <w:p>
      <w:r>
        <w:t>2.Â Â Â Â Â Â Â Â  Das Verfahren ist kostenlos.</w:t>
      </w:r>
    </w:p>
    <w:p>
      <w:r>
        <w:t>3. Zustellung gegen Empfangsschein an:</w:t>
      </w:r>
    </w:p>
    <w:p>
      <w:r>
        <w:t>- Â  W.___</w:t>
      </w:r>
    </w:p>
    <w:p>
      <w:r>
        <w:t>- Â  BVG-Sammelstiftung der Rentenanstalt</w:t>
      </w:r>
    </w:p>
    <w:p>
      <w:r>
        <w:t>- Â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