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BV.2004.00084 vom 27. Juni 2005</w:t>
      </w:r>
    </w:p>
    <w:p>
      <w:r>
        <w:t>ZH Sozialversicherungsgericht, 2005-06-27, DE</w:t>
      </w:r>
    </w:p>
    <w:p>
      <w:r>
        <w:rPr>
          <w:b/>
        </w:rPr>
        <w:t xml:space="preserve">Quelle: </w:t>
      </w:r>
      <w:r>
        <w:t>https://mcp.opencaselaw.ch/entscheid/zh_sozialversicherungsgericht_BV.2004.00084</w:t>
      </w:r>
    </w:p>
    <w:p>
      <w:r>
        <w:t>FR: ZH_SOZIALVERSICHERUNGSGERICHT BV.2004.00084 du 27 juin 2005</w:t>
      </w:r>
    </w:p>
    <w:p>
      <w:r>
        <w:t>IT: ZH_SOZIALVERSICHERUNGSGERICHT BV.2004.00084 del 27 giugno 2005</w:t>
      </w:r>
    </w:p>
    <w:p>
      <w:pPr>
        <w:pStyle w:val="Heading2"/>
      </w:pPr>
      <w:r>
        <w:t>Erwägungen</w:t>
      </w:r>
    </w:p>
    <w:p>
      <w:r>
        <w:rPr>
          <w:b/>
        </w:rPr>
        <w:t>E. 1</w:t>
      </w:r>
    </w:p>
    <w:p>
      <w:r>
        <w:t>1.1Â Â Â Â  S.___, geboren 1962, arbeitete seit November 2000 als Verkaufsleiter bei der A.___ AG in deren Zweigniederlassung B.___ (Urk. 22/1-2) und war damit bei der Fondation Patrimonia berufsvorsorgeversichert (Urk. 2/3). Am 11. Januar 2001 kollidierte er bei einem Verkehrsunfall mit einem Baum und erlitt eine Thoraxkontusion, eine Commotio cerebri und ein HalswirbelsÃ¤ulen(HWS)-Distorsionstrauma (Urk. 22/1). Kurz danach wurde ihm die Arbeitsstelle aus wirtschaftlichen GrÃ¼nden per 31. Mai 2001 gekÃ¼ndigt (Urk. 22/2). Die ZÃ¼rich Versicherungs-Gesellschaft Ã¼bernahm als zustÃ¤ndiger Unfallversicherer die Heilungskosten und richtete bis am 31. Dezember 2003 Taggelder aus. Mit VerfÃ¼gung vom 7. Mai 2004 (Urk. 2/1) stellte sie die Ausrichtung der Leistungen per 31. Dezember 2003 (Taggeld) beziehungsweise per 31. Mai 2004 (Heilungskosten) ein und verneinte einen weiteren Leistungsanspruch mangels KausalitÃ¤t. Die hiergegen erhobene Einsprache wurde mit Entscheid vom 17. MÃ¤rz 2005 (Urk. 50/1) abgewiesen, welcher Gegenstand des beim hiesigen Gericht hÃ¤ngigen Beschwerdeverfahrens UV.2005.00117 bildet.</w:t>
      </w:r>
    </w:p>
    <w:p>
      <w:r>
        <w:t>1.2Â Â Â Â  Die Sozialversicherungsanstalt des Kantons ZÃ¼rich, IV-Stelle, sprach S.___ mit VerfÃ¼gung vom 15. Mai 2003 gestÃ¼tzt auf einen InvaliditÃ¤tsgrad von 100 % mit Wirkung ab 1. Januar 2002 eine ganze Rente der Invalidenversicherung nebst den Zusatzrenten fÃ¼r die Ehefrau und das Kind zu (Urk. 11/1). Die Fondation Patrimonia ihrerseits brachte auf mehrmaliges Begehren (Urk. 2/5) keine Leistungen zur Ausrichtung.</w:t>
      </w:r>
    </w:p>
    <w:p>
      <w:r>
        <w:rPr>
          <w:b/>
        </w:rPr>
        <w:t>E. 2</w:t>
      </w:r>
    </w:p>
    <w:p>
      <w:r>
        <w:t>2.1Â Â Â Â  Am 7. Juli 2004 erhob S.___ Klage gegen die Fondation Patrimonia mit dem Rechtsbegehren, es sei die Beklagte zur Erbringung der Leistungen gemÃ¤ss Vorsorgeausweis fÃ¼r das Jahr 2001 zu verpflichten und dem KlÃ¤ger mit Wirkung ab dem 1. Januar 2004 die ganze Invalidenrente und die Kinderrente nebst Ausgleich der Teuerung und Zins zu 5 % auf den bereits verfallenen Quartalszahlungen zu berechnen und auszuzahlen (Urk. 1 S. 2). Die Fondation Patrimonia enthielt sich in ihrer Klageantwort vom 3. August 2004 (Urk. 6 und Urk. 14) eines Antrages, stellte die ZustÃ¤ndigkeit des angerufenen Gerichtes in Frage und fÃ¼hrte aus, sie warte auf das Resultat der per 30. November 2003 durchzufÃ¼hrenden Revision der Invalidenversicherung. Weiter verlangte die Fondation Patrimonia AuskÃ¼nfte Ã¼ber die Leistungen der Unfallversicherung zur BerÃ¼cksichtigung im Rahmen der ÃberentschÃ¤digungsberechnung.</w:t>
      </w:r>
    </w:p>
    <w:p>
      <w:r>
        <w:t>Â Â Â Â Â Â Â Â  Nachdem das Gericht mit VerfÃ¼gung vom 4. August 2004 (Urk. 8) die Akten der EidgenÃ¶ssischen Invalidenversicherung beigezogen hatte (Urk. 11/1-38), hielt S.___ im Rahmen des zweiten Schriftenwechsels an seinen AntrÃ¤gen fest (Urk. 21) und reichte in der Folge die Mitteilung der Invalidenversicherung vom 15. Dezember 2004 (Urk. 25) ein, wonach bei der ÃberprÃ¼fung des InvaliditÃ¤tsgrades keine Ãnderung festgestellt worden sei und damit weiterhin die bisherige Invalidenrente (InvaliditÃ¤tsgrad: 100 %) ausgerichtet werde.</w:t>
      </w:r>
    </w:p>
    <w:p>
      <w:r>
        <w:t>2.2Â Â Â Â  Mit Eingabe vom 17. MÃ¤rz 2005 (Urk. 33) anerkannte die Fondation Patrimonia den Anspruch von S.___ auf eine Invalidenrente und stellte die Rentenberechnung in den nÃ¤chsten Tagen in Aussicht. Nachdem trotz mehrmaligem Nachfragen seitens der KlÃ¤gerschaft und des Gerichtes die Berechnung nicht erstellt und mithin keine beklagtische Stellungnahme in quantitativer Hinsicht eingegangen war, setzte das Gericht der Fondation Patrimonia mit VerfÃ¼gung vom 31. Mai 2005 (Urk. 43) Frist an, um zur Frage der ÃberentschÃ¤digung Stellung zu nehmen. Am 3. Juni 2005 (Urk. 45) teilte die Vorsorgeeinrichtung mit, sie bringe ab 1. Januar 2004 eine reduzierte Rente von Fr. 41'884.80 nebst einer Kinderrente von Fr. 10'471.20 zur Ausrichtung. Am 6. Juni 2005 (Urk. 46) bezeichnete S.___ die Abrechnung weder als nachvollziehbar noch als inhaltlich richtig. Mit VerfÃ¼gung vom 13. Juni 2005 (Urk. 48) wurde der Schriftenwechsel als geschlossen erklÃ¤rt.</w:t>
      </w:r>
    </w:p>
    <w:p>
      <w:r>
        <w:t>2.3Â Â Â Â  Auf die einzelnen Vorbringen der Parteien und die Akten wird, sofern fÃ¼r die Entscheidfindung erforderlich, in den nachfolgenden ErwÃ¤gungen eingegangen.</w:t>
      </w:r>
    </w:p>
    <w:p>
      <w:r>
        <w:t>Das Gericht zieht in ErwÃ¤gung:</w:t>
      </w:r>
    </w:p>
    <w:p>
      <w:r>
        <w:t>1.</w:t>
      </w:r>
    </w:p>
    <w:p>
      <w:r>
        <w:t>1.1Â Â Â Â  Nach Art. 73 Abs. 1 und Abs. 3 des Bundesgesetzes Ã¼ber die berufliche Alters-, Hinterlassenen- und Invalidenvorsorge (BVG) ist Gerichtsstand fÃ¼r Streitigkeiten zwischen Vorsorgeeinrichtungen, Arbeitgebern und Anspruchsberechtigten der schweizerische Sitz oder Wohnsitz des Beklagten oder der Ort des Betriebes, bei dem der Versicherte angestellt wurde.</w:t>
      </w:r>
    </w:p>
    <w:p>
      <w:r>
        <w:t>1.2Â Â Â Â  Der KlÃ¤ger war wÃ¤hrend seiner Versichertenzeit bei der Beklagten bei der A.___ AG in deren Zweigniederlassung in B.___ angestellt (Urk. 22/1 und Urk. 49/1). Damit ist das hiesige Gericht Ã¶rtlich zustÃ¤ndig fÃ¼r die Beurteilung der vorliegenden Klage.</w:t>
      </w:r>
    </w:p>
    <w:p>
      <w:r>
        <w:t>2.Â Â Â Â Â Â</w:t>
      </w:r>
    </w:p>
    <w:p>
      <w:r>
        <w:t>2.1Â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Die Frage der ÃberentschÃ¤digung richtet sich dabei nach den anwendbaren Bestimmungen im fraglichen Jahr. Betreffend das Jahr 2004 gelangen damit die bisherigen und ab dem Jahr 2005 die revidierten Bestimmungen zur Anwendung.</w:t>
      </w:r>
    </w:p>
    <w:p>
      <w:r>
        <w:rPr>
          <w:b/>
        </w:rPr>
        <w:t>E. 2.2</w:t>
      </w:r>
    </w:p>
    <w:p>
      <w:r>
        <w:t>2.2.1Â Â  GemÃ¤ss Art. 34a Abs. 1 BVG erlÃ¤sst der Bundesrat Vorschriften zur Verhinderung ungerechtfertigter Vorteile des Versicherten oder seiner Hinterlassenen beim Zusammentreffen mehrerer Leistungen.</w:t>
      </w:r>
    </w:p>
    <w:p>
      <w:r>
        <w:t>2.2.2Â Â  Der Bundesrat ist diesem Auftrag nachgekommen und hat mit den Art. 24 ff. der Verordnung Ã¼ber die berufliche Alters-, Hinterlassenen- und Invalidenvorsorge (BVV 2) nÃ¤here Bestimmungen betreffend die ÂÃberentschÃ¤digung und Koordination mit anderen SozialversicherungenÂ (vgl. Titel zum 6. Abschnitt) erlassen. Nach Art. 24 Abs. 1 BVV 2 in der bis 31. Dezember 2004 anwendbaren Fassung kann die Vorsorgeeinrichtung die Hinterlassenen- und Invalidenleistungen kÃ¼rzen, soweit sie zusammen mit anderen anrechenbaren EinkÃ¼nften 90 % des mutmasslich entgangenen Verdienstes Ã¼bersteigen. Abs. 2 derselben Bestimmung erklÃ¤rt als anrechenbare EinkÃ¼nfte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Erwerbseinkommen beziehungsweise laut der seit 1. Januar 2005 gÃ¼ltigen Fassung von Art. 24 Abs. 2 BVV 2 das weiterhin erzielte oder zumutbarerweise noch erzielbare Erwerbs- oder Ersatzeinkommen angerechnet.</w:t>
      </w:r>
    </w:p>
    <w:p>
      <w:r>
        <w:t>2.2.3Â Â  Ist die Unfallversicherung oder die MilitÃ¤rversicherung fÃ¼r den gleichen Versicherungsfall leistungspflichtig, so kann die Vorsorgeeinrichtung ihre Leistungen nach Art. 24 kÃ¼rzen (Art. 25 Abs. 1 BVV 2).</w:t>
      </w:r>
    </w:p>
    <w:p>
      <w:r>
        <w:t>2.2.4Â Â  Nach der mit BGE 122 V 151 eingeleiteten Rechtsprechung handelt es sich beim mutmasslich entgangenen Verdienst nicht um den in der Vergangenheit liegenden versicherten Verdienst, sondern um jenes hypothetische Einkommen, welches der Versicherte ohne InvaliditÃ¤t aktuell erzielen wÃ¼rde. FÃ¼r den Beweis dieser hypothetischen Tatsache ist der Grad Ã¼berwiegender Wahrscheinlichkeit erforderlich, und zwar in dem Zeitpunkt, in welchem sich die KÃ¼rzungsfrage stellt. Dabei ist zu beachten, dass den vor Eintritt des versicherten Ereignisses situierten Tatsachen im Vergleich zu nachher eingetretenen Tatsachen ein hÃ¶herer Aufschlusswert zukommt (Entscheid des EidgenÃ¶ssischen Versicherungsgerichts i.S. S. vom 24. Mai 2000, B12/98).</w:t>
      </w:r>
    </w:p>
    <w:p>
      <w:r>
        <w:t>2.2.5Â Â  Als Faktor der Ãberversicherungsberechnung kann aufgrund der bis Ende 2004 gÃ¼ltig gewesenen Rechtslage der mutmasslich entgangene Verdienst im Rahmen von Art. 24 Abs. 5 BVV 2 jederzeit neu festgelegt werden, wenn die VerhÃ¤ltnisse sich wesentlich Ã¤ndern (BGE 126 V 97 Erw. 3 mit Hinweis). Auf der andern Seite sind im Rahmen der Ãberversicherungsberechnung nur tatsÃ¤chlich (effektiv) erzielte EinkÃ¼nfte anzurechnen (BGE 123 V 201 Erw. 5e mit Hinweis).</w:t>
      </w:r>
    </w:p>
    <w:p>
      <w:r>
        <w:t>2.3Â Â Â Â  Treffen Leistungen nach dem BVG mit gleichartigen Leistungen anderer Sozialversicherungen zusammen, so findet gemÃ¤ss Art. 34a Abs. 2 BVG Art. 66 Abs. 2 des Bundesgesetzes vom 6. Oktober 2000 Ã¼ber den Allgemeinen Teil des Sozialversicherungsrechts (ATSG) Anwendung.</w:t>
      </w:r>
    </w:p>
    <w:p>
      <w:r>
        <w:t>Â Â Â Â Â Â Â Â  Nach dieser Bestimmung werden Renten und Abfindungen nach den Bestimmungen des jeweiligen Einzelgesetzes und in nachstehender Reihenfolge gewÃ¤hrt: von der Alters- und Hinterlassenenversicherung oder der Invalidenversicherung (lit. a); von der MilitÃ¤rversicherung oder der Unfallversicherung (lit. b); von der beruflichen Alters-, Hinterlassenen- und Invalidenvorsorge nach dem BVG (lit. c).</w:t>
      </w:r>
    </w:p>
    <w:p>
      <w:r>
        <w:rPr>
          <w:b/>
        </w:rPr>
        <w:t>E. 2.4</w:t>
      </w:r>
    </w:p>
    <w:p>
      <w:r>
        <w:t>BegrÃ¼ndet ein Versicherungsfall einen Anspruch auf Sozialversicherungsleistungen, bestehen aber Zweifel darÃ¼ber, welche Sozialversicherung die Leistung zu erbringen hat, so kann die berechtigte Person gemÃ¤ss Art. 70 Abs. 1 ATSG Vorleistung verlangen. Laut Abs. 2 lit. d ist vorleistungspflichtig die berufliche Alters-, Hinterlassenen- und Invalidenvorsorge nach BVG fÃ¼r Renten, deren Ãbernahme durch die Unfall- beziehungsweise MilitÃ¤rversicherung oder die berufliche Alters-, Hinterlassenen- und Invalidenvorsorge nach BVG umstritten ist.</w:t>
      </w:r>
    </w:p>
    <w:p>
      <w:r>
        <w:rPr>
          <w:b/>
        </w:rPr>
        <w:t>E. 3.1</w:t>
      </w:r>
    </w:p>
    <w:p>
      <w:r>
        <w:t>3.1.1Â Â  Die Invalidenversicherung stÃ¼tzte sich fÃ¼r ihren Rentenentscheid vom 15. Mai 2003 (Urk. 11/1 in Verbindung mit Urk. 11/3 S. 3) im Wesentlichen auf die neuropsychologische EinschÃ¤tzung von Dr. phil. C.___ vom Neuropsychologischen Ambulatorium, vom 4. September 2002 (Urk. 11/6). Diese fÃ¼hrte aus, die erhobenen Befunde deuteten aus neuropsychologischer Sicht auf eine mittelschwere (bis schwere) kognitive FunktionsstÃ¶rung im Bereich rechts frontaler und tiefer Hirnstrukturen hin. Hinzu kÃ¤men eine deutlich verminderte Belastbarkeit, eine schnelle ErmÃ¼d- und ErschÃ¶pfbarkeit sowie eine interferierende Schmerzproblematik (Urk. 11/6 S. 9). Aufgrund der kognitiven Minderleistungen lasse sich einstweilen keine ArbeitsfÃ¤higkeit realisieren. Hierbei dÃ¼rfte die Schmerzproblematik eine nicht unerhebliche Rolle spielen, sodass eine allfÃ¤llige berufliche Wiedereingliederung erst in Betracht gezogen werden kÃ¶nne, wenn es gelinge, bezÃ¼glich der Schmerzproblematik eine Verbesserung zu erreichen (Urk. 11/6 S. 11).</w:t>
      </w:r>
    </w:p>
    <w:p>
      <w:r>
        <w:t>3.1.2Â Â  Die neuropsychologische AbklÃ¤rung war auf Veranlassung von Dr. med. D.___, Psychiatrie &amp; Psychotherapie FMH, erfolgt. Dieser hatte am 26. Februar 2002 (Urk. 11/10) einen Status nach leichter traumatischer Hirnverletzung und Distorsion der HalswirbelsÃ¤ule mit chronischem Schmerzsyndrom, neuropsychologischen Defiziten sowie Schwindel und Tinnitus diagnostiziert. Er befand den KlÃ¤ger seit dem Unfall als Ã¼ber 2/3 in seiner ArbeitsfÃ¤higkeit eingeschrÃ¤nkt.</w:t>
      </w:r>
    </w:p>
    <w:p>
      <w:r>
        <w:t>3.1.3Â Â  Der behandelnde Arzt Dr. med. E.___, Facharzt fÃ¼r Innere Medizin FMH, F.___, diagnostizierte in seinem Bericht vom 26. Februar 2002 (Urk. 11/8) ein cervicocephales posttraumatisches Syndrom, einen Status nach milder traumatisierter Hirnverletzung mit neuropsychologischer FunktionsstÃ¶rung sowie einen Status nach posttraumatischer AnpassungsstÃ¶rung, die sich in der Zwischenzeit erholt hat. Auch er schloss auf eine vollumfÃ¤ngliche ArbeitsunfÃ¤higkeit seit 11. Januar 2001 bis auf Weiteres.</w:t>
      </w:r>
    </w:p>
    <w:p>
      <w:r>
        <w:rPr>
          <w:b/>
        </w:rPr>
        <w:t>E. 3.2</w:t>
      </w:r>
    </w:p>
    <w:p>
      <w:r>
        <w:t>3.2.1Â Â  Im Rahmen der Rentenrevision von Amtes wegen zog die IV-Stelle das Gutachten des G.___, vom 25. November 2003 (Urk. 11/4/1) zu HÃ¤nden des Unfallversicherers bei. Die Ãrzte konnten in somatischer Hinsicht lediglich einen diskreten Muskelhartspann im Bereich der Nackenmuskulatur feststellen (Urk. 11/4/1 S. 24) und erachteten den Endzustand nach drei Monaten nach dem Unfall als erreicht (Urk. 11/4/1 S. 26). In somatischer Hinsicht schlossen sie auf eine vollumfÃ¤ngliche ArbeitsfÃ¤higkeit im Beruf als Key-Account Manager sowie in anderen BÃ¼roberufen (Urk. 11/4/1 S. 27). In psychischer Hinsicht diagnostizierten die Ãrzte eine PersÃ¶nlichkeitsstÃ¶rung mit Krankheitswert und fÃ¼hrten aus, rein medizinisch gesehen sei eine Willensanstrengung zur Ãberwindung des psychischen Leidens in einem Ausmass zumutbar, dass eine 70%ige ArbeitsfÃ¤higkeit mÃ¶glich sei.</w:t>
      </w:r>
    </w:p>
    <w:p>
      <w:r>
        <w:rPr>
          <w:b/>
        </w:rPr>
        <w:t>E. 3.2.2</w:t>
      </w:r>
    </w:p>
    <w:p>
      <w:r>
        <w:t>Nachdem Dr. D.___ diese EinschÃ¤tzung am 27. Dezember 2003 (Urk. 11/4/3) angezweifelt und Dr. E.___ am 2. MÃ¤rz 2004 (Urk. 11/5) weiterhin auf eine vollumfÃ¤ngliche ArbeitsunfÃ¤higkeit geschlossen hatte, erstellte PD Dr. I.___, Spezialarzt FMH Psychiatrie und Psychotherapie, am 9. Dezember 2004 ein Gutachten zu HÃ¤nden des Unfallversicherers (Urk. 27). Er schloss auf eine vollumfÃ¤ngliche ArbeitsunfÃ¤higkeit seit dem Unfall aufgrund der im Gefolge des Unfalls aufgetretenen neuropsychologischen StÃ¶rungen einschliesslich auch typischer schwerer und persistierender StÃ¶rung eines Craniocervicalsyndroms nach HalswirbelsÃ¤ulen-Trauma (Urk. 27 S. 33).</w:t>
      </w:r>
    </w:p>
    <w:p>
      <w:r>
        <w:rPr>
          <w:b/>
        </w:rPr>
        <w:t>E. 3.2.3</w:t>
      </w:r>
    </w:p>
    <w:p>
      <w:r>
        <w:t>GestÃ¼tzt auf diese medizinischen Unterlagen erÃ¶ffnete die IV-Stelle dem KlÃ¤ger mit Mitteilung vom 15. Dezember 2004 (Urk. 25), bei der ÃberprÃ¼fung des InvaliditÃ¤tsgrades sei keine Ãnderung festgestellt worden, die sich auf die Rente auswirke. Es bestehe deshalb weiterhin Anspruch auf die bisherige Invalidenrente (InvaliditÃ¤tsgrad: 100 %). Diese Mitteilung, versehen mit der Rechtsmittelbelehrung, dass eine einsprachefÃ¤hige VerfÃ¼gung verlangt werden kÃ¶nne, wurde in Kopie unter anderem auch der Beklagten erÃ¶ffnet (vgl. Urk. 25 RÃ¼ckseite).</w:t>
      </w:r>
    </w:p>
    <w:p>
      <w:r>
        <w:rPr>
          <w:b/>
        </w:rPr>
        <w:t>E. 3.3.1</w:t>
      </w:r>
    </w:p>
    <w:p>
      <w:r>
        <w:t>Nachdem sich die Beklagte gegen die WeitergewÃ¤hrung der ganzen IV-Rente nicht verwehrt hat, ist sie an die Feststellungen der IV-Organe gebunden, da die IV-rechtliche Betrachtung aufgrund der Aktenlage nicht als offensichtlich unhaltbar erscheint (BGE 126 V 311 Erw. 1 in fine und BGE 129 V 73 ff.).</w:t>
      </w:r>
    </w:p>
    <w:p>
      <w:r>
        <w:t>3.3.2Â Â  Mit Eingabe vom 17. MÃ¤rz 2005 (Urk. 33) erklÃ¤rte sich die Beklagte bereit, dem KlÃ¤ger eine Invalidenrente zu gewÃ¤hren. Damit einher geht konkludent eine Anerkennung der Feststellungen der Invalidenversicherung. Dies fÃ¼hrt dazu, dass dem KlÃ¤ger mit Wirkung ab 1. Januar 2004 (bis 31. Dezember 2003 erhielt der KlÃ¤ger Taggelder der Unfallversicherung) grundsÃ¤tzlich eine ganze Invalidenrente der Beklagten zusteht.</w:t>
      </w:r>
    </w:p>
    <w:p>
      <w:r>
        <w:t>4.Â Â Â Â Â Â  Die Beklagte anerkannte mit ihrer "Rentenberechnung (ÃberentschÃ¤digung)" vom 3. Juni 2005 (Urk. 45) den grundsÃ¤tzlichen Anspruch des KlÃ¤gers auf Rentenleistungen von Fr. 79'500.-- pro Jahr, welcher Betrag der vom KlÃ¤ger beantragten Leistung (Urk. 1 S. 2 "Rechtsbegehren" in Verbindung mit Urk. 1 S. 3 Ziff. 4) gemÃ¤ss dem Vorsorgeausweis per 1. Januar 2001 (Urk. 2/3) entspricht (Invalidenrente: Fr. 63'600.--; Kinderrente Fr. 15'900.--).</w:t>
      </w:r>
    </w:p>
    <w:p>
      <w:r>
        <w:rPr>
          <w:b/>
        </w:rPr>
        <w:t>E. 5</w:t>
      </w:r>
    </w:p>
    <w:p>
      <w:r>
        <w:t>5.1Â Â Â Â  Die Beklagte ging bei der Ermittlung der ÃberentschÃ¤digungsgrenze von 90 % vom versicherten Verdienst von Fr. 106'000.-- (Urk. 2/3) aus und gelangte zu einem Betrag von Fr. 95Â400.-- (Urk. 45). Der KlÃ¤ger seinerseits geht nicht vom versicherten, sondern von einem aus seiner Sicht mutmasslich entgangenen Verdienst von Fr. 152'000.-- aus (Urk. 1 S. 4), was einer ÃberentschÃ¤digungsgrenze von Fr. 136'800.-- entspricht.</w:t>
      </w:r>
    </w:p>
    <w:p>
      <w:r>
        <w:rPr>
          <w:b/>
        </w:rPr>
        <w:t>E. 5.2</w:t>
      </w:r>
    </w:p>
    <w:p>
      <w:r>
        <w:t>5.2.1Â Â  Nach der zitierten Rechtsprechung (vgl. ErwÃ¤gung 2.3.4) kann zur Berechnung der ÃberentschÃ¤digungsgrenze nicht einfach der versicherte Verdienst oder der letzte erzielte Lohn herangezogen werden, sondern ist derjenige Verdienst zu ermitteln, welchen die versicherte Person ohne InvaliditÃ¤t aktuell erzielen wÃ¼rde.</w:t>
      </w:r>
    </w:p>
    <w:p>
      <w:r>
        <w:t>5.2.2Â Â  GemÃ¤ss Arbeitsvertrag vom 20. Dezember 2000 (Urk. 11/38/2) setzte sich der Lohn der KlÃ¤gers bei der A.___ AG aus einem Grundlohn von Fr. 72'000.--, einer Pauschale von Fr. 8'000.-- sowie einer erfolgsabhÃ¤ngigen Variablen zusammen (Urk. 11/38/2 Ziff. VII).</w:t>
      </w:r>
    </w:p>
    <w:p>
      <w:r>
        <w:t>Â Â Â Â Â Â Â Â  Am 25. September 2001 (Urk. 2/7) bestÃ¤tigte M.___, ehemaliger Managing Director Schweiz der A.___ AG, dass anlÃ¤sslich der im Oktober 2000 und wÃ¤hrend der Probezeit gefÃ¼hrten GesprÃ¤che von einem ZielsalÃ¤r von Fr. 140'000.-- bis Fr. 165'000.-- ausgegangen worden sei. Der erfolgsabhÃ¤ngige variable Teil des Lohnes hÃ¤tte ab Mai 2001 erzielt werden kÃ¶nnen, da der Zielumsatz nach dem Ablauf der Probezeit bis dann erreicht worden wÃ¤re. Zur beruflichen Weiterentwicklung fÃ¼hrte M.___ aus, aufgrund der positiven Erfahrungen mit dem KlÃ¤ger hÃ¤tte die MÃ¶glichkeit bestanden, eventuell im FrÃ¼hling/Sommer 2001 eine berufsbegleitende Weiterbildung im Bereich Âoberes ManagementÂ zu absolvieren, was zu einer entsprechenden Karriere hÃ¤tte fÃ¼hren kÃ¶nnen.</w:t>
      </w:r>
    </w:p>
    <w:p>
      <w:r>
        <w:t>5.2.3Â Â  Zu berÃ¼cksichtigen ist indes, dass dem KlÃ¤ger die Arbeitsstelle per 31. Mai 2001 gekÃ¼ndigt und dies damit begrÃ¼ndet worden war, das Unternehmen sei aus wirtschaftlichen GrÃ¼nden gezwungen, sich von 25 % seiner Mitarbeiter in Europa zu trennen, was zur Schliessung der Niederlassung in B.___ fÃ¼hre (Urk. 22/2). Laut Auszug des Handelsregisteramtes (Urk. 49/1) wurde die Zweigniederlassung A.___ AG infolge Aufhebung der Zweigniederlassung am 13. Juni 2001 gelÃ¶scht. Ebenso gelÃ¶scht wurde am 10. Dezember 2004 die Firma am Hauptsitz, die J.___ S.A. (ehemals K.___ S.A.), nachdem die Generalversammlung am 30. Juni 2003 die AuflÃ¶sung der Gesellschaft beschlossen hatte (Urk. 49/2-3).</w:t>
      </w:r>
    </w:p>
    <w:p>
      <w:r>
        <w:t>Â Â Â Â Â Â Â Â  Da nach dem Gesagten die Arbeitgeberin des KlÃ¤gers nicht mehr existiert, kann zur Bestimmung des mutmasslich entgangenen Verdienstes nicht auf die vom ehemaligen Vorgesetzten bestÃ¤tigten EntwicklungsmÃ¶glichkeiten abgestellt werden, denn diese bezogen sich ausschliesslich auf die TÃ¤tigkeit innerhalb der Firma. Ab 1. Juni 2001 und damit auch im Zeitpunkt des Einsetzens der Rentenzahlungen der Beklagten (1. Januar 2004) wÃ¤re der KlÃ¤ger ohne GesundheitsschÃ¤digung nicht mehr bei der A.___ AG angestellt gewesen.</w:t>
      </w:r>
    </w:p>
    <w:p>
      <w:r>
        <w:t>5.2.4Â Â  Ein Blick in den Auszug aus dem individuellen Konto des KlÃ¤gers vom 21. Februar 2002 (Urk. 11/34) zeigt, dass von der Arbeitgeberin fÃ¼r die Monate November bis Dezember 2000 ein Einkommen Fr. 14'400.-- abgerechnet wurde, was einem Jahreslohn von Fr. 86'400.-- entspricht. In den Monaten Januar bis Oktober 2000 erzielte er bei der O.___ AG, ein Einkommen von Fr. 48Â383.-- oder jÃ¤hrlich Fr. 58Â059.60. In den Jahren 1998 und 1999 hatte er bei der O.___ AG Einkommen von Fr. 93'500.-- und Fr. 92'610.-- erzielt.</w:t>
      </w:r>
    </w:p>
    <w:p>
      <w:r>
        <w:t>5.2.5Â Â  Aus dem Lebenslauf des KlÃ¤gers (Urk. 38/1) geht hervor, dass er eine Verkaufslehre bei L.___, absolviert und sich wÃ¤hrend zwei Jahren an der Tageshandelsschule weitergebildet hat. Nach verschiedenen Anstellungen als kaufmÃ¤nnischer Angestellter bis ins Jahr 1986 war er wÃ¤hrend knapp vier Jahren als Berater fÃ¼r OptionsgeschÃ¤fte sowie als Verkaufsleiter tÃ¤tig. Hernach verkaufte der KlÃ¤ger als SelbstÃ¤ndigerwerbender verschiedene Produkte und Dienstleistungen (1990 bis 1996). In der Folge war er 1Â¾ Jahre als Systemberater im Aussendienst sowie als Verkaufsleiter fÃ¼r die M.___ tÃ¤tig, bevor er als GeschÃ¤ftsfÃ¼hrer von der N.___ angestellt wurde (bis Oktober 2000). Anschliessend nahm er die Arbeit bei der A.___ AG auf.</w:t>
      </w:r>
    </w:p>
    <w:p>
      <w:r>
        <w:rPr>
          <w:b/>
        </w:rPr>
        <w:t>E. 5.2.6</w:t>
      </w:r>
    </w:p>
    <w:p>
      <w:r>
        <w:t>Aufgrund dieser Berufsentwicklung kann wohl gesagt werden, dass sich der KlÃ¤ger insoweit entwickelte, dass er zuletzt in FÃ¼hrungspositionen tÃ¤tig war und teilweise Einkommen von Ã¼ber Fr. 90'000.-- erzielen konnte. Dass er ab Juni 2001 bzw. ab 1. Januar 2004 hingegen einen Lohn von Fr. 152'000.-- hÃ¤tte erzielen kÃ¶nnen, ist nach der Aktenlage nicht erstellt. Die diesbezÃ¼glichen Angaben des ehemaligen Vorgesetzten bezogen sich nur auf die Stelle bei der A.___ AG, welche lÃ¤ngst weggefallen war. Im Ãbrigen bezog der KlÃ¤ger nie einen solchen Lohn von der A.___ AG, sondern diese Lohnentwicklung entsprach lediglich einer Annahme. Hypothetisch ist weiter die Behauptung, der KlÃ¤ger hÃ¤tte eine Weiterbildung im Bereich Âoberes ManagementÂ (Urk. 2/7) durchgefÃ¼hrt und hÃ¤tte danach eine entsprechend bezahlte Stelle finden kÃ¶nnen.</w:t>
      </w:r>
    </w:p>
    <w:p>
      <w:r>
        <w:rPr>
          <w:b/>
        </w:rPr>
        <w:t>E. 5.3</w:t>
      </w:r>
    </w:p>
    <w:p>
      <w:r>
        <w:t>Aufgrund der genannten UmstÃ¤nde kam die Beklagte dem KlÃ¤ger entgegen, als sie das im massgebenden Zeitpunkt mutmasslich erzielte Einkommen ohne InvaliditÃ¤t mit dem versicherten Verdienst von Fr. 106'000.-- gleichsetzte und die ÃberentschÃ¤digungsgrenze auf Fr. 95'400.-- festlegte. Denn selbst die auf 90 % reduzierte ÃberentschÃ¤digungsgrenze entspricht einem Jahreslohn, welchen der KlÃ¤ger in den letzten 10 Jahren vor dem Unfall nie erzielt hat. Dass er nun ohne InvaliditÃ¤t plÃ¶tzlich einen um 50 % hÃ¶heren Lohn verdient hÃ¤tte, ist nicht erstellt und auch nicht Ã¼berwiegend wahrscheinlich. Damit hat es mit der Feststellung eines mutmasslich entgangenen Jahresverdienstes von Fr. 106'000.-- sein Bewenden.</w:t>
      </w:r>
    </w:p>
    <w:p>
      <w:r>
        <w:rPr>
          <w:b/>
        </w:rPr>
        <w:t>E. 6</w:t>
      </w:r>
    </w:p>
    <w:p>
      <w:r>
        <w:t>6.1Â Â Â Â  Wie dargetan, betrÃ¤gt bei einem mutmasslich entgangenen Verdienst von jÃ¤hrlich Fr. 106'000.-- die Grenze der ÃberentschÃ¤digung Fr. 95'400.--. Davon abzuziehen sind vorliegend die Renten der Invalidenversicherung, welche im Jahr 2004 monatlich Fr. 3'587.-- betrugen (Urk. 11/1) oder Fr. 43'044.-- pro Jahr. Damit hat die Beklagte dem KlÃ¤ger fÃ¼r das Jahr 2004 Rentenleistungen von insgesamt Fr. 52'356.-- zu erbringen.</w:t>
      </w:r>
    </w:p>
    <w:p>
      <w:r>
        <w:t>Â Â Â Â Â Â Â Â  Ab dem 1. Januar 2005 werden dem KlÃ¤ger die um 1,9 % angepassten Leistungen der Invalidenversicherung ausbezahlt. Neu werden ihm monatlich eine Rente von Fr. 2'150.--, eine Zusatzrente fÃ¼r die Ehefrau von Fr. 645.-- sowie eine Kinderrente von Fr. 860.-- ausgerichtet, gesamthaft mithin Fr. 3'655.-- oder Fr. 43Â860.-- pro Jahr. Da dies keine wesentliche Ãnderung der VerhÃ¤ltnisse darstellt, ist die Einnahmensteigerung nicht zu berÃ¼cksichtigen.</w:t>
      </w:r>
    </w:p>
    <w:p>
      <w:r>
        <w:t>Â Â Â Â Â Â Â Â  Weitere EinkÃ¼nfte des KlÃ¤gers wurden nicht geltend gemacht und sind auch nicht ersichtlich.</w:t>
      </w:r>
    </w:p>
    <w:p>
      <w:r>
        <w:rPr>
          <w:b/>
        </w:rPr>
        <w:t>E. 6.2</w:t>
      </w:r>
    </w:p>
    <w:p>
      <w:r>
        <w:t>Zusammenfassend schuldet die Beklagte dem KlÃ¤ger mit Wirkung ab 1. Januar 2004 Rentenleistungen in der HÃ¶he von Fr. 52'356.--. Die Klage ist demnach teilweise gutzuheissen und die Beklagte zu verpflichten, die geschuldeten Rentenbetreffnisse auszuzahlen, soweit dies noch nicht geschehen ist.</w:t>
      </w:r>
    </w:p>
    <w:p>
      <w:r>
        <w:t>Â Â Â Â Â Â Â Â  Die geforderte Anpassung der Renten an die Teuerung (Urk. 1 S. 2) kann nicht erfolgen, da der KlÃ¤ger in erheblichem Umfang Ã¼berentschÃ¤digt ist. Eine allfÃ¤llige Anpassung, welche laut Reglement ohnehin nur auf dem obligatorischen Anteil der Renten zu gewÃ¤hren ist (Ziff. 9.4.1 des Reglements), gelangt damit nicht zum Vollzug.</w:t>
      </w:r>
    </w:p>
    <w:p>
      <w:r>
        <w:t>7.Â Â Â Â Â Â  Vor dem hiesigen Gericht ferner strittig ist der Anspruch des KlÃ¤gers auf Leistungen gegenÃ¼ber dem Unfallversicherer (Proz. Nr. UV.2005.00117). Aufgrund des Umstandes, dass bis zur rechtskrÃ¤ftigen KlÃ¤rung der AnsprÃ¼che noch eine geraume Zeit vergehen kann, rechtfertigt sich die vorleistungsmÃ¤ssige Ausrichtung der Rentenbetreffnisse durch die Beklagte gemÃ¤ss Art. 70 ATSG. Der Beklagten steht es frei, die entsprechenden BetrÃ¤ge beim Unfallversicherer geltend zu machen.</w:t>
      </w:r>
    </w:p>
    <w:p>
      <w:r>
        <w:rPr>
          <w:b/>
        </w:rPr>
        <w:t>E. 8</w:t>
      </w:r>
    </w:p>
    <w:p>
      <w:r>
        <w:t>Verzugszinsen sind auch auf Invalidenleistungen geschuldet, wobei jedoch grundsÃ¤tzlich Art. 105 Abs. 1 des Obligationenrechts (OR) anwendbar ist (BGE 119 V 131 ff.). Danach ist ein Verzugszins erst vom Tage der Anhebung der Betreibung oder der gerichtlichen Klage an geschuldet. Da der KlÃ¤ger nicht geltend macht, die Beklagte schon vor der Klageeinleitung betrieben zu haben, ist auf den nachzuzahlenden Rentenbetreffnissen vom Januar 2004 bis Juli 2004 ein Verzugszins von 5 % ab 7. Juli 2004 (Klageeinleitung) und fÃ¼r die restlichen Rentenbetreffnisse ab dem jeweiligen FÃ¤lligkeitsdatum geschuldet.</w:t>
      </w:r>
    </w:p>
    <w:p>
      <w:r>
        <w:t>9.Â Â Â Â Â Â  GemÃ¤ss Â§ 34 Abs. 3 des Gesetzes Ã¼ber das Sozialversicherungsgericht (GSVGer) haben die Parteien auf Antrag nach Massgabe ihres Obsiegens Anspruch auf den vom Gericht festzusetzenden Ersatz der Parteikosten. Dieser wird ohne RÃ¼cksicht auf den Streitwert nach der Bedeutung der Streitsache, der Schwierigkeit des Prozesses und dem Mass des Obsiegens bemessen.</w:t>
      </w:r>
    </w:p>
    <w:p>
      <w:r>
        <w:t>Â Â Â Â Â Â Â Â  Unter WÃ¼rdigung aller UmstÃ¤nde und unter BerÃ¼cksichtigung des bloss teilweisen Obsiegens des KlÃ¤gers erscheint vorliegend die Zusprechung einer ProzessentschÃ¤digung von Fr. 1'300.-- (inkl. Mehrwertsteuer und Barauslagen) als gerechtfertigt.</w:t>
      </w:r>
    </w:p>
    <w:p>
      <w:r>
        <w:rPr>
          <w:b/>
        </w:rPr>
        <w:t>E. 10</w:t>
      </w:r>
    </w:p>
    <w:p>
      <w:r>
        <w:t>10.1Â Â  Nach Â§ 33 Abs. 1 GSVGer ist das Verfahren kostenlos, soweit dies von anderen Gesetzen so vorgeschrieben ist, was in Art. 73 Abs. 2 BVG entsprechend statuiert ist. Laut Â§ 28 GSVGer in Verbindung mit Â§ 66 Abs. 1 der ZÃ¼rcher Zivilprozessordnung (ZPO) werden Kosten, welche eine Partei unnÃ¶tigerweise verursacht hat, dieser ohne RÃ¼cksicht auf den Ausgang des Prozesses auferlegt. Im Kanton ZÃ¼rich ist die Amtssprache deutsch, weshalb sich die Parteien der deutschen Sprache zu bedienen haben (Â§ 12 GSVGer in Verbindung mit Â§ 130 des Gerichtsverfassungsgesetzes, GVG).</w:t>
      </w:r>
    </w:p>
    <w:p>
      <w:r>
        <w:t>10.2Â Â  Die Beklagte reichte ihre Klageantwort vom 3. August 2004 (Urk. 6) in franzÃ¶sischer Sprache ein, worauf ihr mit VerfÃ¼gung vom 4. August 2004 (Urk. 8) Frist angesetzt wurde, um die Rechtsschrift in deutscher Sprache aufzulegen unter dem Hinweis, dass andernfalls auf ihre Kosten eine Ãbersetzung veranlasst werde.</w:t>
      </w:r>
    </w:p>
    <w:p>
      <w:r>
        <w:rPr>
          <w:b/>
        </w:rPr>
        <w:t>E. 10.3</w:t>
      </w:r>
    </w:p>
    <w:p>
      <w:r>
        <w:t>Nachdem die Beklagte innert Frist keine Ãbersetzung eingereicht hatte, liess das Gericht am 16. September 2004 (Urk. 13) eine solche anfertigen. Die Kosten hierfÃ¼r hat die Beklagte zu tragen. Sie setzen sich zusammen aus dem Honorar fÃ¼r den Ãbersetzer in der HÃ¶he von Fr. 210.-- (Urk. 15), einer GebÃ¼hr von Fr. 18.-- fÃ¼r die Ausfertigung des Auftrages vom 16. September 2004 (Urk. 13) sowie einer ZustellgebÃ¼hr von Fr. 19.-- fÃ¼r die Zusendung des Auftrages samt des franzÃ¶sischen OriginalschriftstÃ¼ckes (Â§ 4 Abs. 1 und Â§ 5 Abs. 1 der bis 31. MÃ¤rz 2005 gÃ¼ltig gewesenen Verordnung Ã¼ber die sozialversicherungsgerichtlichen GebÃ¼hren, Kosten und EntschÃ¤digungen).</w:t>
      </w:r>
    </w:p>
    <w:p>
      <w:r>
        <w:t>Â Â Â Â Â Â Â Â  Damit sind die durch die Beklagte verursachten Kosten in der HÃ¶he von Fr. 247.-- dieser aufzuerlegen.</w:t>
      </w:r>
    </w:p>
    <w:p>
      <w:r>
        <w:t>Das Gericht erkennt:</w:t>
      </w:r>
    </w:p>
    <w:p>
      <w:r>
        <w:t>1.Â Â Â Â Â Â Â Â  In teilweiser Gutheissung der Klage wird die Beklagte verpflichtet, dem KlÃ¤ger ab 1. Januar 2004 eine ganze Invalidenrente samt Kinderrente in der HÃ¶he von gesamthaft Fr. 52'356.-- zuzÃ¼glich Verzugszins von 5 % fÃ¼r die von Januar bis Juli 2004 geschuldeten Rentenbetreffnissen ab 7. Juli 2004 und fÃ¼r die restlichen ab dem jeweiligen FÃ¤lligkeitsdatum auszurichten. Eine RÃ¼ckforderung gegenÃ¼ber dem Unfallversicherer im Rahmen der Vorleistungspflicht bleibt der Beklagten vorbehalten.</w:t>
      </w:r>
    </w:p>
    <w:p>
      <w:r>
        <w:t>2.Â Â Â Â Â Â Â Â  Das Verfahren ist kostenlos mit Ausnahme der Ãbersetzungskosten in der HÃ¶he von Fr. 247.--, welche der Beklagten auferlegt werden.</w:t>
      </w:r>
    </w:p>
    <w:p>
      <w:r>
        <w:t>3.Â Â Â Â Â Â Â Â  Die Beklagte wird verpflichtet, dem KlÃ¤ger eine ProzessentschÃ¤digung von Fr. 1Â300.-- (inkl. Barauslagen und MWSt) zu bezahlen.</w:t>
      </w:r>
    </w:p>
    <w:p>
      <w:r>
        <w:t>4. Zustellung gegen Empfangsschein an:</w:t>
      </w:r>
    </w:p>
    <w:p>
      <w:r>
        <w:t>- Rechtsanwalt Michael Ausfeld</w:t>
      </w:r>
    </w:p>
    <w:p>
      <w:r>
        <w:t>- Fondation Patrimonia unter Beilage von Kopien der Urk. 13-15</w:t>
      </w:r>
    </w:p>
    <w:p>
      <w:r>
        <w:t>- Bundesamt fÃ¼r Sozialversicherung</w:t>
      </w:r>
    </w:p>
    <w:p>
      <w:r>
        <w:t>sowie an:</w:t>
      </w:r>
    </w:p>
    <w:p>
      <w:r>
        <w:t>-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