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BV.2004.00060 vom 15. August 2005</w:t>
      </w:r>
    </w:p>
    <w:p>
      <w:r>
        <w:t>ZH Sozialversicherungsgericht, 2005-08-15, DE</w:t>
      </w:r>
    </w:p>
    <w:p>
      <w:r>
        <w:rPr>
          <w:b/>
        </w:rPr>
        <w:t xml:space="preserve">Quelle: </w:t>
      </w:r>
      <w:r>
        <w:t>https://mcp.opencaselaw.ch/entscheid/zh_sozialversicherungsgericht_BV.2004.00060</w:t>
      </w:r>
    </w:p>
    <w:p>
      <w:r>
        <w:t>FR: ZH_SOZIALVERSICHERUNGSGERICHT BV.2004.00060 du 15 août 2005</w:t>
      </w:r>
    </w:p>
    <w:p>
      <w:r>
        <w:t>IT: ZH_SOZIALVERSICHERUNGSGERICHT BV.2004.00060 del 15 agosto 2005</w:t>
      </w:r>
    </w:p>
    <w:p>
      <w:pPr>
        <w:pStyle w:val="Heading2"/>
      </w:pPr>
      <w:r>
        <w:t>Erwägungen</w:t>
      </w:r>
    </w:p>
    <w:p>
      <w:r>
        <w:rPr>
          <w:b/>
        </w:rPr>
        <w:t>E. 1</w:t>
      </w:r>
    </w:p>
    <w:p>
      <w:r>
        <w:t>1.1Â Â Â Â  GemÃ¤ss Art. 2 Abs. 1 des Bundesgesetzes Ã¼ber die FreizÃ¼gigkeit in der beruflichen Alters-, Hinterlassenen- und Invalidenvorsorge (FZG) haben Versicherte, welche die Vorsorgeeinrichtung verlassen, bevor ein Vorsorgefall eintritt (FreizÃ¼gigkeitsfall), Anspruch auf eine Austrittsleistung.</w:t>
      </w:r>
    </w:p>
    <w:p>
      <w:r>
        <w:t>Â Â Â Â Â Â Â Â  Die Austrittsleistung wird fÃ¤llig mit dem Austritt aus der Vorsorgeeinrichtung. Ab diesem Zeitpunkt ist ein Verzugszins zu zahlen (Art. 2 Abs. 3 FZG).</w:t>
      </w:r>
    </w:p>
    <w:p>
      <w:r>
        <w:t>Â Â Â Â Â Â Â Â  Laut Art. 5 Abs. 1 lit. b FZG kÃ¶nnen Versicherte die Barauszahlung der Austrittsleistung unter anderem verlangen, wenn sie eine selbstÃ¤ndige ErwerbstÃ¤tigkeit aufnehmen und der obligatorischen beruflichen Vorsorge nicht mehr unterstehen. An verheiratete Anspruchsberechtigte ist die Barauszahlung nach Abs. 2 derselben Bestimmung nur zulÃ¤ssig, wenn der Ehegatte schriftlich zustimmt.</w:t>
      </w:r>
    </w:p>
    <w:p>
      <w:r>
        <w:t>1.2Â Â Â Â  Alle mit der Verwaltung, GeschÃ¤ftsfÃ¼hrung oder Kontrolle der Vorsorgeeinrichtung betrauten Personen sind fÃ¼r den Schaden verantwortlich, den sie ihr absichtlich oder fahrlÃ¤ssig zufÃ¼gen (Art. 52 Abs. 1 des Bundesgesetzes Ã¼ber die berufliche Alters-, Hinterlassenen- und Invalidenvorsorge [BVG]).</w:t>
      </w:r>
    </w:p>
    <w:p>
      <w:r>
        <w:t>1.3Â Â Â Â  GemÃ¤ss Art. 56 Abs. 1 lit. b BVG stellt der Sicherheitsfonds die gesetzlichen Leistungen von zahlungsunfÃ¤hig gewordenen oder im Falle von vergessenen Guthaben liquidierter Vorsorgeeinrichtungen sicher. Ebenso stellt er die Ã¼ber die gesetzlichen Leistungen hinausgehenden reglementarischen Leistungen von zahlungsunfÃ¤hig gewordenen Vorsorgeeinrichtungen sicher, soweit diese Leistungen auf VorsorgeverhÃ¤ltnissen beruhen, auf die das FZG anwendbar ist (Art. 56 Abs. 1 lit. c BVG). Keine Sicherstellung gewÃ¤hrt der Sicherheitsfonds, soweit seine Leistungen missbrÃ¤uchlich in Anspruch genommen werden (Art. 56 Abs. 5 BVG).</w:t>
      </w:r>
    </w:p>
    <w:p>
      <w:r>
        <w:t>Â Â Â Â Â Â Â Â  GegenÃ¼ber Personen, die fÃ¼r die ZahlungsunfÃ¤higkeit der Vorsorgeeinrichtung oder des Versichertenkollektivs ein Verschulden trifft, kann der Sicherheitsfonds im Zeitpunkt der Sicherstellung im Umfang der sichergestellten Leistungen in die AnsprÃ¼che der Vorsorgeeinrichtung eintreten (Art. 56a Abs. 1 BVG). UnrechtmÃ¤ssig bezogene Leistungen sind dem Sicherheitsfonds zurÃ¼ckzuerstatten (Art. 56a Abs. 2 BVG).</w:t>
      </w:r>
    </w:p>
    <w:p>
      <w:r>
        <w:t>1.4Â Â Â Â  Nach Art. 754 Abs. 1 des Schweizerischen Obligationenrechts (OR) sind die Mitglieder des Verwaltungsrates und alle mit der GeschÃ¤ftsfÃ¼hrung oder mit der Liquidation befassten Personen sowohl der Gesellschaft als den einzelnen AktionÃ¤ren und GesellschaftsglÃ¤ubigern fÃ¼r den Schaden verantwortlich, den sie durch absichtliche oder fahrlÃ¤ssige Verletzung ihrer Pflichten verursachen. GemÃ¤ss bundesgerichtlicher Rechtsprechung ist die Haftung fÃ¼r unmittelbaren GlÃ¤ubigerschaden deliktischer Natur (BGE 122 III 191 Erw. 7b). Voraussetzungen der Verantwortlichkeit sind das Vorliegen eines Schadens, die Missachtung von durch Gesetz oder Statuten auferlegten Pflichten (Widerrechtlichkeit), das Verschulden sowie der adÃ¤quate Kausalzusammenhang zwischen dem schuldhaft pflichtwidrigen Verhalten und dem Schaden (Art. 41 Abs. 1 OR).</w:t>
      </w:r>
    </w:p>
    <w:p>
      <w:r>
        <w:rPr>
          <w:b/>
        </w:rPr>
        <w:t>E. 2</w:t>
      </w:r>
    </w:p>
    <w:p>
      <w:r>
        <w:t>2.1Â Â Â Â  Die Beklagte bestreitet den grundsÃ¤tzlichen Anspruch des KlÃ¤gers auf eine FreizÃ¼gigkeitsleistung nicht und beziffert diesen auf den in der HÃ¶he unbestrittenen Betrag von Fr. 33'747.30 (Urk. 8/13). Sie macht jedoch geltend, der KlÃ¤ger hafte fÃ¼r die von der B.___ AG nicht Ã¼berwiesenen BeitrÃ¤ge, da er als deren ehemaliger Verwaltungsrat mit Einzelunterschrift fÃ¼r die Bezahlung der BeitrÃ¤ge verantwortlich gewesen sei. Indem er trotz entsprechender Mahnungen durch die Beklagte nichts zur Tilgung der offenen BeitrÃ¤ge unternommen habe, habe er pflichtwidrig gehandelt und der Beklagten schuldhaft einen Schaden zugefÃ¼gt. Es stehe der Beklagten somit eine Gegenforderung zu, welche sie mit der eingeklagten Forderung des KlÃ¤gers auf Barauszahlung der FreizÃ¼gigkeitsleistung in Verrechnung bringen kÃ¶nne.</w:t>
      </w:r>
    </w:p>
    <w:p>
      <w:r>
        <w:t>2.2Â Â Â Â  Der KlÃ¤ger stellt nicht in Abrede, dass die inzwischen aufgelÃ¶ste B.___ AG gegenÃ¼ber der Beklagten einen Zahlungsausstand von Fr. 24'288.80 hinterlassen hat, welcher mangels vorhandener Aktiven nicht mehr gedeckt werden konnte. Diesen Umstand habe aber nicht er, sondern die Beklagte selbst zu verantworten, da sie ihren Pflichten in keiner Art und Weise nachgekommen sei und nicht das NÃ¶tige vorgekehrt habe, um von der Arbeitgeberfirma die BeitrÃ¤ge erhÃ¤ltlich zu machen (Urk. 11 und Urk. 25).</w:t>
      </w:r>
    </w:p>
    <w:p>
      <w:r>
        <w:t>2.3Â Â Â Â  Der Beigeladene macht geltend, wenn ihm bewusst gewesen wÃ¤re, dass der Beklagten fÃ¼r die ausstehenden BeitrÃ¤ge gegenÃ¼ber dem KlÃ¤ger eine VerrechnungsmÃ¶glichkeit zustehe, hÃ¤tte er auch fÃ¼r die Leistungen der Ã¼brigen Mitarbeiter keine Sicherstellung geleistet, da die Unterdeckung des Vorsorgewerks der B.___ AG damit vollstÃ¤ndig ausgeglichen sei. Die Leistung des Beigeladenen sei somit zu Unrecht erfolgt, und die Beklagte habe den sichergestellten Betrag, welchen sie bereits an den KlÃ¤ger weitergeleitet habe, von diesem zurÃ¼ckzufordern (Urk. 22).</w:t>
      </w:r>
    </w:p>
    <w:p>
      <w:r>
        <w:rPr>
          <w:b/>
        </w:rPr>
        <w:t>E. 3</w:t>
      </w:r>
    </w:p>
    <w:p>
      <w:r>
        <w:t>3.1Â Â Â Â  Der KlÃ¤ger war seit dem 22. Juni 1998 einziges mit Einzelunterschrift im Handelsregister des Kantons ZÃ¼rich verzeichnetes Mitglied des Verwaltungsrates der B.___ AG. Damit nahm er unbestrittenermassen Organstellung bei der Firma ein. Die Passivlegitimation fÃ¼r die vorliegende Widerklage ist somit zu bejahen.</w:t>
      </w:r>
    </w:p>
    <w:p>
      <w:r>
        <w:rPr>
          <w:b/>
        </w:rPr>
        <w:t>E. 3.2.1</w:t>
      </w:r>
    </w:p>
    <w:p>
      <w:r>
        <w:t>Voraussetzung fÃ¼r eine Haftung nach Art. 754 Abs. 1 OR ist zunÃ¤chst das Vorliegen eines Schadens. Dieser gilt als eingetreten, sobald anzunehmen ist, dass die geschuldeten BeitrÃ¤ge aus rechtlichen oder tatsÃ¤chlichen GrÃ¼nden nicht mehr eingefordert werden kÃ¶nnen (BGE 126 V 444 Erw. 3a) und besteht vorliegend darin, dass der Beklagten die ihr gesetzlich und vertraglich geschuldeten BeitrÃ¤ge entgehen.</w:t>
      </w:r>
    </w:p>
    <w:p>
      <w:r>
        <w:t>3.2.2Â Â  Der von der Beklagten per AuflÃ¶sung des Anschlussvertrags mit der B.___ AG am 31. Januar 2003 geltend gemachte Ausstand in der HÃ¶he von Fr. 24'288.80 fÃ¼r ausstehende BeitrÃ¤ge, Mahnkosten, Umtriebskosten, Betreibungskosten und aufgelaufene Zinsen ist durch die Akten ausgewiesen (Urk. 8/8) und wurde vom KlÃ¤ger denn auch nicht bestritten. Die B.___ AG verfÃ¼gte sodann nach dem RÃ¼cktritt des KlÃ¤gers aus dem Verwaltungsrat im Januar 2003 Ã¼ber kein handlungsfÃ¤higes Organ mehr und ist am 26. Mai 2004 in Anwendung von Art. 89 der Handelsregisterverordnung (HRegV) von Amtes wegen gelÃ¶scht worden, weil die Gesellschaft keine verwertbaren Aktiven mehr hatte und kein begrÃ¼ndetes Interesse an der Aufrechterhaltung der Eintragung innert angesetzter Frist geltend gemacht wurde (vgl. Internet-Vollauszug aus dem Handelsregister des Kantons ZÃ¼rich vom 14. Juli 2005, Urk. 29). Damit ist der ausstehende Betrag von der B.___ AG uneinbringlich und die Beklagte hat einen Schaden in der HÃ¶he von Fr. 24'288.80 erlitten.</w:t>
      </w:r>
    </w:p>
    <w:p>
      <w:r>
        <w:rPr>
          <w:b/>
        </w:rPr>
        <w:t>E. 3.3</w:t>
      </w:r>
    </w:p>
    <w:p>
      <w:r>
        <w:t>3.3.1Â Â  Als weitere Haftungsvoraussetzung ist ein widerrechtliches Verhalten der verantwortlichen Person erforderlich. Laut Art. 66 Abs. 2 Satz 1 BVG schuldet der Arbeitgeber der Vorsorgeeinrichtung die gesamten BeitrÃ¤ge. Mit Anschlussvertrag vom 27. Februar bzw. 26. MÃ¤rz 1998 (Urk. 8/1) verpflichtete sich die B.___ AG die BeitrÃ¤ge, insbesondere die vom Lohn abgezogenen ArbeitnehmerbeitrÃ¤ge, fristgerecht zu zahlen und das Konto, soweit es einen Saldo zugunsten der Stiftung aufweist, jeweils pro rata bis 30.6. und 31.12. eines Jahres auszugleichen. Ebenso verpflichtete sie sich, Kosten, die der Stiftung durch ausserordentliche Umtriebe wie mangelnde Mitarbeit bei der DurchfÃ¼hrung der Vorsorge, Nichtbezahlung der BeitrÃ¤ge usw. entstehen, zu tragen.</w:t>
      </w:r>
    </w:p>
    <w:p>
      <w:r>
        <w:t>Â Â Â Â Â Â Â Â  Die Beitragszahlungs- und Abrechnungspflicht des Arbeitgebers ist im Rahmen des Obligatoriums eine gesetzlich vorgeschriebene Ã¶ffentlichrechtliche Aufgabe. Dazu hat das EidgenÃ¶ssische Versicherungsgericht wiederholt erklÃ¤rt, dass die NichterfÃ¼llung dieser Ã¶ffentlichrechtlichen Aufgabe eine Missachtung von Vorschriften bedeute und im Haftungsprozess nach Art. 52 des Bundesgesetzes Ã¼ber die Alters- und Hinterlassenenversicherung (AHVG) die volle Schadensdeckung nach sich ziehe (BGE 118 V 195 Erw. 2a, 111 V 173 Erw. 2, je mit Hinweisen).</w:t>
      </w:r>
    </w:p>
    <w:p>
      <w:r>
        <w:t>3.3.2Â Â  Aus den Akten (Urk. 8/8) geht hervor, dass das bei der Beklagten gefÃ¼hrte Kontokorrentkonto fÃ¼r die Vorsorgeeinrichtung der B.___ AG per 1. Januar 2001 einen Saldo von Fr. 8'679.-- zu Gunsten der Beklagten aufwies. Die Beklagte erstellte fÃ¼r diese Kosten und die fÃ¼r das Jahr 2001 fÃ¤llig gewordenen PrÃ¤mien einen Zahlungsplan. Doch statt der vorgesehenen 10 Raten leistete die B.___ AG bis Ende 2001 lediglich deren 6, so dass der Ausstand per 31. Dezember 2001 auf Fr. 10'244.55 anwuchs. Im Jahre 2002 erfolgten sodann lediglich noch zwei PrÃ¤mienzahlungen in der HÃ¶he von Fr. 2'854.50 am 25. Juni 2002 sowie von Fr. 2'000.-- am 5. August 2002. Dies hatte ein Anwachsen des Ausstandes auf Fr. 22'233.20 per 31. Dezember 2002 zur Folge. Damit ist erstellt, dass die B.___ AG spÃ¤testens seit Ende des Jahres 2000 AusstÃ¤nde zu verzeichnen hatte, welche sie nur verspÃ¤tet bzw. schliesslich im Betrage von Fr. 24'288.80 gar nicht mehr bezahlte.</w:t>
      </w:r>
    </w:p>
    <w:p>
      <w:r>
        <w:t>Â Â Â Â Â Â Â Â  Somit aber hat die B.___ AG bzw. der fÃ¼r ihr Handeln verantwortliche KlÃ¤ger die durch Gesetz und Reglement auferlegte PrÃ¤mienzahlungspflicht verletzt und namentlich nicht fÃ¼r die Ãberweisung der gesamten Arbeitnehmer- und ArbeitgeberbeitrÃ¤ge gesorgt. Dies obwohl gemÃ¤ss Art. 76 Abs. 3 BVG ausdrÃ¼cklich unter Strafe gestellt wird, wer als Arbeitgeber einem Arbeitnehmer BeitrÃ¤ge vom Lohn abzieht und sie dem vorgesehenen Zweck entfremdet. Indem der KlÃ¤ger also die ArbeitnehmerbeitrÃ¤ge nicht an die Beklagte weitergeleitet, sondern zur Tilgung anderweitiger Kosten der Firma verwendet hat, hat er eine widerrechtliche Handlung begangen. In diesem Zusammenhang ist anzumerken, dass es wohl zutrifft, dass die Beklagte MÃ¶glichkeiten gehabt hÃ¤tte, mit hÃ¤rteren Mitteln gegen die ZahlungsrÃ¼ckstÃ¤nde vorzugehen. Die widerrechtliche Handlung des KlÃ¤gers lÃ¤sst sich aber nicht damit rechtfertigen, dass er von der Beklagten nicht davon abgehalten bzw. in bedeutenderer Weise eingeschrÃ¤nkt worden ist. Die Bezahlung der BeitrÃ¤ge war alleinige Pflicht der Arbeitgeberfirma und somit des fÃ¼r sie handelnden KlÃ¤gers.</w:t>
      </w:r>
    </w:p>
    <w:p>
      <w:r>
        <w:rPr>
          <w:b/>
        </w:rPr>
        <w:t>E. 3.4.1</w:t>
      </w:r>
    </w:p>
    <w:p>
      <w:r>
        <w:t>Ausreichend fÃ¼r eine Haftung nach den Bestimmungen von Art. 752 ff. OR ist jedes Verschulden, auch die leichte FahrlÃ¤ssigkeit. FahrlÃ¤ssigkeit setzt voraus, dass das schÃ¤digende Ereignis fÃ¼r den SchÃ¤diger voraussehbar gewesen ist. Das bedeutet indessen nicht, er habe seines Eintrittes sicher sein mÃ¼ssen. Es genÃ¼gt, wenn er sich nach der ihm zuzumutenden Aufmerksamkeit und Ãberlegung hÃ¤tte sagen sollen, es bestehe eine konkrete Gefahr der SchÃ¤digung. Zugrunde zu legen ist dabei ein objektivierter Verschuldensmassstab, wonach diejenige Sorgfalt massgebend ist, die ein gewissenhafter und vernÃ¼nftiger Mensch desselben Verkehrskreises wie die Verantwortlichen unter den gleichen UmstÃ¤nden als erforderlich ansehen wÃ¼rde (Forstmoser/Meier-Hayoz/Nobel, Schweizerisches Aktienrecht, Bern 1996, Â§ 36 N 75, 77 und 80).</w:t>
      </w:r>
    </w:p>
    <w:p>
      <w:r>
        <w:t>Â Â Â Â Â Â Â Â  Nicht jedes einer Firma als solcher anzulastende Verschulden muss auch ein solches ihrer sÃ¤mtlichen Organe sein. Vielmehr hat man abzuwÃ¤gen, ob und inwieweit eine Handlung der Firma einem bestimmten Organ im Hinblick auf dessen rechtliche und faktische Stellung innerhalb der Firma zuzurechnen ist. Ob ein Organ schuldhaft gehandelt hat, hÃ¤ngt demnach entscheidend von der Verantwortung und den Kompetenzen ab, die ihm von der juristischen Person Ã¼bertragen wurden (BGE 108 V 202 Erw. 3a; ZAK 1985 S. 620 Erw. 3b).</w:t>
      </w:r>
    </w:p>
    <w:p>
      <w:r>
        <w:t>Die Mitglieder des Verwaltungsrates haben nach den aktienrechtlichen Bestimmungen ihre Aufgaben mit aller Sorgfalt zu erfÃ¼llen und die Interessen der Gesellschaft in guten Treuen zu wahren (Art. 717 Abs. 1 OR). Der Verwaltungsrat hat unter anderem folgende unÃ¼bertragbare und unentziehbare Aufgaben (Art. 716a Abs. 1 OR): die Oberleitung der Gesellschaft und die Erteilung der nÃ¶tigen Weisungen (Ziff. 1), die Ausgestaltung des Rechnungswesens, der Finanzkontrolle sowie der Finanzplanung, sofern diese fÃ¼r die FÃ¼hrung der Gesellschaft notwendig ist (Ziff. 3), und die Oberaufsicht Ã¼ber die mit der GeschÃ¤ftsfÃ¼hrung betrauten Personen, namentlich im Hinblick auf die Befolgung der Gesetze, Statuten, Reglemente und Weisungen (Ziff. 5).</w:t>
      </w:r>
    </w:p>
    <w:p>
      <w:r>
        <w:t>Bei einfachen VerhÃ¤ltnissen muss daher gemÃ¤ss der Praxis des EidgenÃ¶ssischen Versicherungsgerichts vom einzigen Verwaltungsrat einer Aktiengesellschaft in der Regel der Ãberblick Ã¼ber alle wesentlichen Belange einer Firma verlangt werden, und dies selbst dann, wenn er seine Befugnisse weitgehend an einen GeschÃ¤ftsfÃ¼hrer delegiert hat (BGE 108 V 203 Erw. 3b).</w:t>
      </w:r>
    </w:p>
    <w:p>
      <w:r>
        <w:t>3.4.2Â Â  Bei der B.___ AG handelte es sich um ein kleines Unternehmen mit wenigen Angestellten und Ã¼berschaubarer Verwaltungsstruktur. Als einziger Verwaltungsrat mit Einzelunterschrift konnte der KlÃ¤ger umfassend und rechtsgÃ¼ltig fÃ¼r die B.___ AG handeln. Es war ihm ohne weiteres mÃ¶glich und zumutbar, einen Ãberblick Ã¼ber Kreditoren und Debitoren zu behalten und im Falle ungenÃ¼gender LiquiditÃ¤t verstÃ¤rkt die Einhaltung der gesetzlichen Vorschriften zu beachten.</w:t>
      </w:r>
    </w:p>
    <w:p>
      <w:r>
        <w:t>3.4.3Â Â  Der KlÃ¤ger bringt dagegen vor, er habe die persÃ¶nlich hÃ¶chstmÃ¶gliche Schadensbegrenzung getÃ¤tigt, indem er sich von der Arbeitgeberfirma unter Einhaltung der sechsmonatigen KÃ¼ndigungsfrist habe entlassen lassen. Eine sofortige Arbeitsniederlegung sei dagegen nicht in Frage gekommen, da sie fÃ¼r ihn in Bezug auf das Arbeitsrecht massive Auswirkungen zur Folge gehabt hÃ¤tte. Hingegen habe die Beklagte nichts zur Verhinderung des Schadens unternommen, obwohl ihr dafÃ¼r alle Mittel zur VerfÃ¼gung gestanden seien. Deshalb treffe die Schuld am Schaden nicht den KlÃ¤ger, sondern die Beklagte (Urk. 25 S. 1).</w:t>
      </w:r>
    </w:p>
    <w:p>
      <w:r>
        <w:t>Â Â Â Â Â Â Â Â  Diese Vorbringen erweisen sich als nicht stichhaltig. Die Pflicht zur Leistung der BeitrÃ¤ge lag alleine bei der Arbeitgeberfirma, fÃ¼r deren Handeln der KlÃ¤ger verantwortlich war. Der KlÃ¤ger hat nicht dargetan, was er konkret unternommen hat, um die ausstehenden BeitrÃ¤ge gegenÃ¼ber der Beklagten zu begleichen. Indem der KlÃ¤ger aus dem Verwaltungsrat ausgetreten ist, hat er entgegen seiner Ansicht kein Verantwortungsbewusstsein gezeigt, sondern er hat damit vielmehr versucht, sich von jeglicher Verantwortung zu verabschieden. Die Beklagte stellte der Arbeitgeberfirma entsprechende Abrechnungen und Mahnungen zu (vgl. Urk. 8/8), womit der KlÃ¤ger Ã¼ber die HÃ¶he der ausstehenden BeitrÃ¤ge informiert war. Dass die Beklagte den KlÃ¤ger nicht durch die Ergreifung aller mÃ¶glicher Zwangsmassnahmen unter erhÃ¶hten Druck zur Leistung der Zahlungen gesetzt hat, kann diesen nicht von seinem Verschulden entbinden.</w:t>
      </w:r>
    </w:p>
    <w:p>
      <w:r>
        <w:rPr>
          <w:b/>
        </w:rPr>
        <w:t>E. 3.5.1</w:t>
      </w:r>
    </w:p>
    <w:p>
      <w:r>
        <w:t>Zwischen dem eingetretenen Schaden und dem pflichtwidrigen Verhalten der verantwortlichen Organe muss ferner der adÃ¤quate Kausalzusammenhang (zum Begriff: BGE 125 V 461 Erw. 5a mit Hinweisen) gegeben sein.</w:t>
      </w:r>
    </w:p>
    <w:p>
      <w:r>
        <w:t>3.5.2Â Â  Indem der KlÃ¤ger als Organ der B.___ AG nicht fÃ¼r die ordnungsgemÃ¤sse Bezahlung der BeitrÃ¤ge gesorgt hat, hat er den Schaden verursacht. Wie bereits erwÃ¤hnt, kann der Beklagten kein Verschulden angelastet werden, welches geeignet wÃ¤re, den adÃ¤quaten Kausalzusammenhang zwischen dem Nichtleisten der PrÃ¤mien durch den KlÃ¤ger und dem eingetretenen Schaden zu durchbrechen.</w:t>
      </w:r>
    </w:p>
    <w:p>
      <w:r>
        <w:t>3.6Â Â Â Â  Somit sind alle Haftungsvoraussetzungen erfÃ¼llt: Der KlÃ¤ger hat als Organ der B.___ AG durch sein widerrechtliches Nichtbezahlen der BeitrÃ¤ge schuldhaft einen Schaden von Fr. 24'288.80 verursacht, wobei der Kausalzusammenhang gegeben ist. DafÃ¼r hat er Ersatz zu leisten.</w:t>
      </w:r>
    </w:p>
    <w:p>
      <w:r>
        <w:rPr>
          <w:b/>
        </w:rPr>
        <w:t>E. 4.1</w:t>
      </w:r>
    </w:p>
    <w:p>
      <w:r>
        <w:t>4.1.1Â Â  Zu prÃ¼fen ist des Weiteren die ZulÃ¤ssigkeit der von der Beklagten beantragten Verrechnung der Schadenersatzforderung mit dem unbestrittenen FreizÃ¼gigkeitsanspruch des KlÃ¤gers.</w:t>
      </w:r>
    </w:p>
    <w:p>
      <w:r>
        <w:t>4.1.2Â Â  Im Entscheid i. S. L. vom 21. November 2002, B 78/00, nahm das EidgenÃ¶ssische Versicherungsgericht umfassend Stellung zur Verrechenbarkeit von Forderungen zwischen Versicherer und Versicherten. Es hielt fest, dass die Verrechenbarkeit sich gegenÃ¼berstehender Forderungen nach Lehre und Rechtsprechung einen allgemeinen Rechtsgrundsatz darstellt, der fÃ¼r das Zivilrecht in Art. 120 ff. OR ausdrÃ¼cklich verankert ist, aber auch im Verwaltungsrecht zur Anwendung gelangt. Unter Vorbehalt verwaltungsrechtlicher Sonderbestimmungen kÃ¶nnen im Prinzip Forderungen und Gegenforderungen des BÃ¼rgers und des Gemeinwesens miteinander verrechnet werden. Der Verrechnungsgrundsatz gilt insbesondere auch im Bundessozialversicherungsrecht, und zwar selbst in jenen Zweigen, welche dies nicht ausdrÃ¼cklich vorsehen; allerdings kennen die meisten Gebiete der Sozialversicherung eine ausdrÃ¼ckliche Regelung. Im Bereich der Berufsvorsorge ist die spezielle Frage der Verrechenbarkeit von Forderungen, welche der Arbeitgeber an die Vorsorgeeinrichtung abgetreten hat, gesetzlich - in restriktivem Sinn - geregelt (Art. 39 Abs. 2 BVG; vgl. dazu BGE 114 V 33). BezÃ¼glich der weitergehenden Vorsorge enthÃ¤lt das Berufsvorsorge- und insbesondere das FreizÃ¼gigkeitsrecht keine Bestimmungen Ã¼ber die Verrechnung (Art. 49 Abs. 2 BVG, e contrario).</w:t>
      </w:r>
    </w:p>
    <w:p>
      <w:r>
        <w:t>4.1.3Â Â  Wie im Privatrecht ist auch im Verwaltungs- und insbesondere im Sozialversicherungsrecht eine Verrechnung nur mÃ¶glich, wenn folgende grundsÃ¤tzliche Voraussetzungen erfÃ¼llt sind: Forderung und Gegenforderung, die verrechnet werden sollen, mÃ¼ssen zwischen den gleichen RechtstrÃ¤gern bestehen; die zur Verrechnung gebrachte Forderung muss fÃ¤llig und rechtlich durchsetzbar sein. Im Urteil i. S. L. vom 29. Dezember 2000, B 20/00, hat das EidgenÃ¶ssische Versicherungsgericht erkannt, dass die Vorsorgeeinrichtung berechtigt ist, die Barauszahlung einer FreizÃ¼gigkeitsleistung an das Organ einer Firma, das aktienrechtlich grobfahrlÃ¤ssig gehandelt und PensionskassenprÃ¤mien nicht bezahlt hat, mit ihrer Gegenforderung wegen nicht bezahlter PrÃ¤mien im obligatorischen wie im Ã¼berobligatorischen Bereich zu verrechnen.</w:t>
      </w:r>
    </w:p>
    <w:p>
      <w:r>
        <w:rPr>
          <w:b/>
        </w:rPr>
        <w:t>E. 4.2</w:t>
      </w:r>
    </w:p>
    <w:p>
      <w:r>
        <w:t>Vorliegend bestehen Forderung (FreizÃ¼gigkeitsleistung) und Gegenforderung (Schadenersatzanspruch) zwischen den gleichen RechtstrÃ¤gern. Sowohl die Schadenersatzforderung der Beklagten in der HÃ¶he von Fr. 24'288.80 nebst Zinsen wie auch der Barauszahlungsanspruch der FreizÃ¼gigkeitsleistung des KlÃ¤gers in der HÃ¶he von Fr. 33'747.30 nebst Zinsen sind bzw. waren fÃ¤llig. Schliesslich sind beide in Frage stehenden Forderungen durchsetzbar.</w:t>
      </w:r>
    </w:p>
    <w:p>
      <w:r>
        <w:rPr>
          <w:b/>
        </w:rPr>
        <w:t>E. 4.3</w:t>
      </w:r>
    </w:p>
    <w:p>
      <w:r>
        <w:t>4.3.1Â Â  Damit sind die Voraussetzungen fÃ¼r eine Verrechnung der in Frage stehenden Forderungen erfÃ¼llt. GemÃ¤ss Art. 124 Abs. 1 OR tritt eine Verrechnung nur insofern ein, als der Schuldner dem GlÃ¤ubiger zu erkennen gibt, dass er von seinem Rechte der Verrechnung Gebrauch machen wolle. Ist dies geschehen, so wird angenommen, Forderung und Gegenforderung seien, soweit sie sich ausgleichen, schon im Zeitpunkte getilgt worden, in dem sie zur Verrechnung geeignet einander gegenÃ¼berstanden (Art. 124 Abs. 2 OR).</w:t>
      </w:r>
    </w:p>
    <w:p>
      <w:r>
        <w:rPr>
          <w:b/>
        </w:rPr>
        <w:t>E. 4.3.2</w:t>
      </w:r>
    </w:p>
    <w:p>
      <w:r>
        <w:t>Vorliegend ist die Beklagte ursprÃ¼nglich in Anwendung von Art. 124 Abs. 2 OR richtigerweise davon ausgegangen, dass die Verrechnung der Forderungen per 31. Januar 2003 vorzunehmen ist (Urk. 8/13). Die ausstehende Beitragsschuld war damit per 31. Januar 2003 getilgt, und der dem KlÃ¤ger zustehende Restbetrag zuzÃ¼glich Zinsen wurde ihm durch die Beklagte per 30. Juli 2003 Ã¼berwiesen (Urk. 8/14). Soweit die Beklagte nunmehr widerklageweise geltend macht, die Verrechnung sei nicht per 31. Januar 2003, sondern per Datum der Klageeinleitung am 30. April 2004 vorzunehmen, woraus sich aufgrund des Umstandes, dass die Forderung der Beklagten zu einem hÃ¶heren Satz zu verzinsen sei als die Gegenforderung des KlÃ¤gers, eine Differenz von Fr. 435.15 zu Gunsten der Beklagten ergebe, erweist sich dies als falsch.</w:t>
      </w:r>
    </w:p>
    <w:p>
      <w:r>
        <w:t>Â Â Â Â Â Â Â Â  Es ist damit festzuhalten, dass die Beklagte dem KlÃ¤ger den ihm nach Vornahme der Verrechnung zustehenden Restanteil seiner FreizÃ¼gigkeitsleistung zuzÃ¼glich Zinsen per 30. Juli 2003 (Urk. 8/14) vollumfÃ¤nglich Ã¼berwiesen hat. Es ergibt sich weder eine Differenz zu Gunsten des KlÃ¤gers noch zu Gunsten der Beklagten. Die Klage und die Widerklage der Beklagten sind demnach abzuweisen.</w:t>
      </w:r>
    </w:p>
    <w:p>
      <w:r>
        <w:rPr>
          <w:b/>
        </w:rPr>
        <w:t>E. 5</w:t>
      </w:r>
    </w:p>
    <w:p>
      <w:r>
        <w:t>5.1Â Â Â Â  Zu prÃ¼fen bleibt der Antrag des Beigeladenen, wonach der KlÃ¤ger widerklageweise zu verpflichten sei, der Beklagten den vom Beigeladenen sichergestellten Betrag von Fr. 12'509.05 zurÃ¼ckzuzahlen.</w:t>
      </w:r>
    </w:p>
    <w:p>
      <w:r>
        <w:rPr>
          <w:b/>
        </w:rPr>
        <w:t>E. 5.2</w:t>
      </w:r>
    </w:p>
    <w:p>
      <w:r>
        <w:t>Widerklage ist zulÃ¤ssig, wenn fÃ¼r sie die gleiche Verfahrensart und die gleiche sachliche ZustÃ¤ndigkeit wie fÃ¼r die Hauptklage vorgesehen sind (Â§ 28 des Gesetzes Ã¼ber das Sozialversicherungsgericht [GSVGer] in Verbindung mit Â§ 60 Abs. 1 Satz 1 der Zivilprozessordnung [ZPO]). Widerklage kann nur von der beklagten Partei, nicht vom Nebenintervenienten, Denunzianten und nicht vom AbtretungsglÃ¤ubiger (Art. 260 des Bundesgesetzes Ã¼ber Schuldbetreibung und Konkurs [SchKG]) erhoben werden (Frank/StrÃ¤uli/Messmer, Kommentar zur zÃ¼rcherischen Zivilprozessordnung, N 6 zu Â§ 60).</w:t>
      </w:r>
    </w:p>
    <w:p>
      <w:r>
        <w:t>5.3Â Â Â Â  Da die Widerklage nicht von der Beklagten erhoben worden ist, ist sie unzulÃ¤ssig. Ausserdem gilt es anzumerken, dass der KlÃ¤ger bestreitet, den Betrag von Fr. 12'509.05 bekommen zu haben (Urk. 11 S. 2), und die Beklagte dafÃ¼r keinen Beleg eingereicht hat. Schliesslich ist festzuhalten, dass der Beigeladene mit - allerdings nicht rechtskrÃ¤ftiger - VerfÃ¼gung vom 25. August 2004 (Urk. 8/18) den strittigen Betrag von Fr. 12'509.05 sichergestellt hat. Die RechtmÃ¤ssigkeit dieser VerfÃ¼gung kann im vorliegenden Verfahren nicht Ã¼berprÃ¼ft werden, insbesondere fÃ¤llt dies gemÃ¤ss Art. 73 f. BVG nicht in den ZustÃ¤ndigkeitsbereich des Sozialversicherungsgerichts des Kantons ZÃ¼rich, d.h. es kann im vorliegenden Verfahren nicht geprÃ¼ft werden, ob GrÃ¼nde vorhanden wÃ¤ren, um diese VerfÃ¼gung wiedererwÃ¤gungs- oder revisionsweise aufzuheben. Soweit der Beigeladene den Betrag gestÃ¼tzt auf Art. 56a Abs. 1 BVG direkt vom KlÃ¤ger zurÃ¼ckfordern will, wird er dafÃ¼r eine eigenstÃ¤ndige Klage einzuleiten haben.</w:t>
      </w:r>
    </w:p>
    <w:p>
      <w:r>
        <w:rPr>
          <w:b/>
        </w:rPr>
        <w:t>E. 5.4</w:t>
      </w:r>
    </w:p>
    <w:p>
      <w:r>
        <w:t>Zusammenfassend ist somit auf die Widerklage des Beigeladenen nicht einzutreten.</w:t>
      </w:r>
    </w:p>
    <w:p>
      <w:r>
        <w:rPr>
          <w:b/>
        </w:rPr>
        <w:t>E. 6</w:t>
      </w:r>
    </w:p>
    <w:p>
      <w:r>
        <w:t>6.1Â Â Â Â  Stellt die obsiegende Partei einen entsprechenden Antrag oder ist dies von andern Gesetzen so vorgesehen, verpflichtet das Gericht die unterliegende Partei zum Ersatz der Parteikosten (Â§ 34 Abs. 1 GSVGer). Den VersicherungstrÃ¤gern und den Gemeinwesen steht dieser Anspruch nur zu, soweit er von andern Gesetzen nicht ausgeschlossen ist (Â§ 34 Abs. 2 GSVGer).Â</w:t>
      </w:r>
    </w:p>
    <w:p>
      <w:r>
        <w:t>Im Verfahren der Verwaltungsgerichtsbeschwerde darf obsiegenden BehÃ¶rden oder mit Ã¶ffentlichrechtlichen Aufgaben betrauten Organisationen in der Regel keine ParteientschÃ¤digung zugesprochen werden. In Anwendung dieser Bestimmung hat das EVG der SUVA und den privaten UVG-Versicherern sowie - von SonderfÃ¤llen abgesehen - den Krankenkassen keine ParteientschÃ¤digungen zugesprochen, weil sie als Organisationen mit Ã¶ffentlichrechtlichen Aufgaben zu qualifizieren sind (BGE 112 V 361 Erw. 6 mit Hinweisen). Das hat grundsÃ¤tzlich auch fÃ¼r die TrÃ¤gerinnen oder Versicherer der beruflichen Vorsorge gemÃ¤ss BVG zu gelten (BGE 126 V 150 Erw. 4a, 118 V 169 Erw. 7, 117 V 349 Erw. 8 mit Hinweis).</w:t>
      </w:r>
    </w:p>
    <w:p>
      <w:r>
        <w:rPr>
          <w:b/>
        </w:rPr>
        <w:t>E. 6.2</w:t>
      </w:r>
    </w:p>
    <w:p>
      <w:r>
        <w:t>DemgemÃ¤ss besteht vorliegend fÃ¼r die Zusprechung einer ProzessentschÃ¤digung kein Raum.</w:t>
      </w:r>
    </w:p>
    <w:p>
      <w:r>
        <w:t>Das Gericht erkennt:</w:t>
      </w:r>
    </w:p>
    <w:p>
      <w:r>
        <w:t>1.Â Â Â Â Â Â Â Â  Die Klage wird abgewiesen</w:t>
      </w:r>
    </w:p>
    <w:p>
      <w:r>
        <w:t>2.Â Â Â Â Â Â Â Â  Die Widerklage der Beklagten wird abgewiesen.</w:t>
      </w:r>
    </w:p>
    <w:p>
      <w:r>
        <w:t>3.Â Â Â Â Â Â Â Â  Auf die Widerklage des Beigeladenen wird nicht eingetreten.</w:t>
      </w:r>
    </w:p>
    <w:p>
      <w:r>
        <w:t>4.Â Â Â Â Â Â Â Â  Das Verfahren ist kostenlos.</w:t>
      </w:r>
    </w:p>
    <w:p>
      <w:r>
        <w:t>5. Zustellung gegen Empfangsschein an:</w:t>
      </w:r>
    </w:p>
    <w:p>
      <w:r>
        <w:t>- A.___</w:t>
      </w:r>
    </w:p>
    <w:p>
      <w:r>
        <w:t>- Sammelstiftung BVG der ZÃ¼rich Lebensversicherungs-Gesellschaft</w:t>
      </w:r>
    </w:p>
    <w:p>
      <w:r>
        <w:t>- Sicherheitsfonds BVG</w:t>
      </w:r>
    </w:p>
    <w:p>
      <w:r>
        <w:t>- Bundesamt fÃ¼r Sozialversicherung</w:t>
      </w:r>
    </w:p>
    <w:p>
      <w:r>
        <w:t>6.Â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