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BV.2004.00036 vom 20. Juni 2005</w:t>
      </w:r>
    </w:p>
    <w:p>
      <w:r>
        <w:t>ZH Sozialversicherungsgericht, 2005-06-20, DE</w:t>
      </w:r>
    </w:p>
    <w:p>
      <w:r>
        <w:rPr>
          <w:b/>
        </w:rPr>
        <w:t xml:space="preserve">Quelle: </w:t>
      </w:r>
      <w:r>
        <w:t>https://mcp.opencaselaw.ch/entscheid/zh_sozialversicherungsgericht_BV.2004.00036</w:t>
      </w:r>
    </w:p>
    <w:p>
      <w:r>
        <w:t>FR: ZH_SOZIALVERSICHERUNGSGERICHT BV.2004.00036 du 20 juin 2005</w:t>
      </w:r>
    </w:p>
    <w:p>
      <w:r>
        <w:t>IT: ZH_SOZIALVERSICHERUNGSGERICHT BV.2004.00036 del 20 giugno 2005</w:t>
      </w:r>
    </w:p>
    <w:p>
      <w:pPr>
        <w:pStyle w:val="Heading2"/>
      </w:pPr>
      <w:r>
        <w:t>Erwägungen</w:t>
      </w:r>
    </w:p>
    <w:p>
      <w:r>
        <w:rPr>
          <w:b/>
        </w:rPr>
        <w:t>E. 3</w:t>
      </w:r>
    </w:p>
    <w:p>
      <w:r>
        <w:t>3.1Â Â Â Â  Laut Art. 9 Abs. 1 des Reglements bildet der versicherte Jahreslohn Grundlage fÃ¼r die Festsetzung der BeitrÃ¤ge und die Berechnung der Vorsorgeleistungen. Der versicherte Jahreslohn ist aus dem Vorsorgeplan ersichtlich. Laut Vorsorgeplan gilt als versicherter Jahreslohn der AHV-Jahreslohn, hÃ¶chstens 300 % der maximalen AHV-Altersrente abzÃ¼glich Koordinationsabzug von 100 % der maximalen AHV-Altersrente. Nach Art. 9 Abs. 3 des Reglements wird der versicherte Jahreslohn zum voraus aufgrund des zuletzt bekannten Jahreslohnes bestimmt. Dabei sind die fÃ¼r das laufende Jahr geltenden und bereits vereinbarten VerÃ¤nderungen zu berÃ¼cksichtigen. Nur gelegentlich anfallende Lohnbestandteile werden nicht berÃ¼cksichtigt.</w:t>
      </w:r>
    </w:p>
    <w:p>
      <w:r>
        <w:t>Â Â Â Â Â Â Â Â  Mit Lohnliste per 1. Januar 2002 bzw. 1. Januar 2003 meldete der Beklagte am 7. Januar 2002 der KlÃ¤gerin folgende JahreslÃ¶hne fÃ¼r ihre Mitarbeiter: A.___Â  Fr. 195'000.--, C.___ Fr. 92'300.--, D.___ Fr. 65'000.--, E.___ Fr. 97'500.--, F.___ Fr. 97'500.-- und G.___ Fr. 60'000.-- (Urk. 18/2/5 und Urk. 18/6/5). Mit Lohnliste per 1. Januar 2003 meldete der Beklagte am 23. April 2003 folgende JahreslÃ¶hne: A.___ Fr. 224'900.--, D.___ Fr. 65'000.-- und F.___ Fr. 97'500.-- (Urk. 18/6/5). Keine Lohnmeldung liegt fÃ¼r das Jahr 2002 fÃ¼r den Mitarbeiter H.___ vor (vgl. Urk. 18/2/5). FÃ¼r diesen Mitarbeiter ist auf die ausbezahlten LÃ¶hne gemÃ¤ss AHV-Jahresabrechnung zurÃ¼ckzugreifen, wonach H.___ von Januar bis Dezember 2002 Fr. 65'000.-- verdiente (Urk. 29/2).</w:t>
      </w:r>
    </w:p>
    <w:p>
      <w:r>
        <w:t>3.2Â Â Â Â  GemÃ¤ss Art. 2 der Anschlussvereinbarung ist Art und Umfang der versicherten Leistungen sowie der BeitrÃ¤ge aus dem Reglement des Vorsorgewerkes ersichtlich. Nach diesem Reglement sind an die Personalvorsorge BeitrÃ¤ge zu leisten fÃ¼r die Risikoleistungen bei InvaliditÃ¤t und Tod sowie BeitrÃ¤ge fÃ¼r die Versicherung der Anpassung von Renten an die Preisentwicklung und BeitrÃ¤ge fÃ¼r die Altersgutschriften sowie fÃ¼r Sondermassnahmen und an den Sicherheitsfond BVG (Art. 11 Abs. 1). Die BeitragshÃ¶he fÃ¼r die versicherten InvaliditÃ¤ts- und Hinterlassenenleistungen sowie fÃ¼r die Mitversicherung der Anpassung von Renten an die Preisentwicklung richtet sich nach dem vom Bundesamt fÃ¼r Privatversicherungen genehmigten Tarif, dem Geschlecht und dem Alter der versicherten Person sowie der HÃ¶he der Leistungen (Beitrag fÃ¼r Risikoleistungen, Art. 12 Abs. 1). Die Altersgutschriften werden in Prozenten des versicherten Jahreslohnes festgelegt, sie sind aus dem Vorsorgeplan (Anhang) ersichtlich (Art. 13 Satz 1). GemÃ¤ss Vorsorgeplan (Anhang) betragen die Altersgutschriften fÃ¼r MÃ¤nner zwischen 18 und 24 Jahren 0 %, zwischen 25 und 34 Jahren 7 %, zwischen 35 und 44 Jahren 10 %, zwischen 45 und 54 Jahren 15 % und zwischen 55 und 65 Jahren 18 %, diejenigen fÃ¼r Frauen zwischen 18 und 24 Jahren 0 %, zwischen 25 und 31 Jahren 7 %, zwischen 32 und 41 Jahren 10 %, zwischen 42 und 51 Jahren 15 % und zwischen 52 und 62 Jahren 18 %.</w:t>
      </w:r>
    </w:p>
    <w:p>
      <w:r>
        <w:t>Â Â Â Â Â Â Â Â  Laut Art. 15 des Reglements ist das Vorsorgewerk grundsÃ¤tzlich verpflichtet, fÃ¼r die Leistungen nach Abs. 3 einen Beitrag von 1 % der nach BVG versicherten JahreslÃ¶hne von versicherten Personen mit Altersleistungen bereitzustellen (Beitrag fÃ¼r Sondermassnahmen). Der Beitrag kann entfallen, wenn der Gesamtbeitrag des Vorsorgewerkes mehr als 1 % der versicherten JahreslÃ¶hne Ã¼ber den gesetzlichen MindestbeitrÃ¤gen liegt und die Verpflichtungen gemÃ¤ss Abs. 3 aus freien Mitteln erfÃ¼llt werden kÃ¶nnen. Falls diese Mittel nicht ausreichen, verpflichtet sich der Arbeitgeber zur entsprechenden Zahlung (Abs. 1). Aus dem Vorsorgeplan ist ersichtlich, ob der Beitrag fÃ¼r Sondermassnahmen erhoben wird oder ob die Beitragspflicht entfÃ¤llt (Abs. 2). Laut Vorsorgeplan (Anhang) wird der Beitrag von 1 % des nach BVG versicherten Jahreslohnes fÃ¼r Versicherte mit Altersgutschriften erhoben.</w:t>
      </w:r>
    </w:p>
    <w:p>
      <w:r>
        <w:t>3.3Â Â Â Â  Dem Vorsorgeplan (Anhang) ist nicht zu entnehmen, wie hoch der Beitrag fÃ¼r Risikoleistungen im Sinne von Art. 12 des Reglements effektiv ist. Daher wurde der KlÃ¤gerin mit GerichtsverfÃ¼gung vom 25. April 2005 nochmals Gelegenheit gegeben, ihre Forderung nachvollziehbar darzulegen und insbesondere die im Anhang zum Vorsorgereglement nicht ersichtlichen anwendbaren BeitragssÃ¤tze fÃ¼r die RisikobeitrÃ¤ge anzugeben (Urk. 34). Hierauf fÃ¼hrte die KlÃ¤gerin mit Eingabe vom 12. Mai 2005 aus, die RisikobeitrÃ¤ge wÃ¼rden gemÃ¤ss den amtlich genehmigten Tarifen einzeln, fÃ¼r jeden Versicherten separat berechnet. Die Berechnungen wÃ¼rden nach versicherungsmathematischen GrundsÃ¤tzen anhand umfangreicher TarifbÃ¼cher erstellt und kÃ¶nnten weder vom Versicherten noch von dessen Arbeitgeber nachvollzogen werden (Urk. 37).</w:t>
      </w:r>
    </w:p>
    <w:p>
      <w:r>
        <w:t>Â Â Â Â Â Â Â Â  Nachdem die KlÃ¤gerin selber darlegt, dass die RisikobeitrÃ¤ge nicht nachvollzogen werden kÃ¶nnten, und es unterlassen hat, dem Gericht die BeitragssÃ¤tze fÃ¼r die einzelnen Mitarbeiter bekannt zu geben, ist die Klage im Umfang der geltend gemachten RisikobeitrÃ¤ge mangels Substanziierung abzuweisen.</w:t>
      </w:r>
    </w:p>
    <w:p>
      <w:r>
        <w:t>3.4Â Â Â Â  Unter BerÃ¼cksichtigung der gemeldeten beziehungsweise mit der AHV abgerechneten LÃ¶hne im Jahr 2002 (vgl. Erw. 2.3) ergeben sich fÃ¼r das Jahr 2002 folgende Spar- und SonderbeitrÃ¤ge:</w:t>
      </w:r>
    </w:p>
    <w:p>
      <w:r>
        <w:t>Â Â Â Â Â Â Â Â</w:t>
      </w:r>
    </w:p>
    <w:p>
      <w:r>
        <w:t>Â Â Â Â Â Â Â Â Â Â FÃ¼r das Jahr 2003 ergeben sich folgende Spar- und SonderbeitrÃ¤ge:</w:t>
      </w:r>
    </w:p>
    <w:p>
      <w:r>
        <w:t>Â Â Â Â Â Â Â Â  *) Sparbeitrag + 1 % Beitrag fÃ¼r Sondermassnahmen</w:t>
      </w:r>
    </w:p>
    <w:p>
      <w:r>
        <w:t>Â Â Â Â Â Â Â Â  Folglich schuldete der Beklagte in den Jahren 2002 und 2003 SparbeitrÃ¤ge und BeitrÃ¤ge fÃ¼r Sondermassnahmen von insgesamt Fr. 54'703.25.</w:t>
      </w:r>
    </w:p>
    <w:p>
      <w:r>
        <w:t>Â Â Â Â Â Â Â Â  Daran leistete der Beklagte laut Kontoauszug in den Jahren 2002 und 2003 Zahlungen von insgesamt Fr. 49'122.45, nÃ¤mlich Fr. 5'366.10 am 8. Mai 2002, Fr. 5'000.-- am 22. Juli 2002, Fr. 12'702.60 am 12. August 2002, Fr. 2'500.-- am 10. September 2002, Fr. 6'351.20 am 30. September 2002, Fr. 2'702.55 am 14. November 2002, Fr. 1'500.-- am 10. Dezember 2002, Fr. 3'500.-- am 28. Januar 2003, Fr. 4'500.-- am 11. Februar 2003 und Fr. 5'000.-- am 29. Juli 2003 (Urk. 18/C/1-2 und Urk. 18/F), was zu BeitragsausstÃ¤nden von Fr. 5'580.80 fÃ¼hrt. HinzuzuzÃ¤hlen ist der unbestritten gebliebene Soll-Saldo des Beitragskontokorrents am 1. Januar 2002 von Fr. 215.85, was einen Beitragsausstand von Fr. 5'796.65 ergibt. Davon ist das Guthaben auf dem Arbeitgeberbeitragsreservekonto per 4. November 2003 von Fr. 6'392.50 (Urk. 2/5) abzuziehen. Dies bedeutet einen Saldo zugunsten des Beklagten von Fr. 595.85.</w:t>
      </w:r>
    </w:p>
    <w:p>
      <w:r>
        <w:t>4.Â Â Â Â Â Â  Zusammenfassend ergibt sich, dass die Forderung bezÃ¼glich RisikobeitrÃ¤ge nicht substanziiert und im Ã¼brigen Umfang kein Beitragsausstand ausgewiesen ist, was zur Abweisung der Klage fÃ¼hrt.Â</w:t>
      </w:r>
    </w:p>
    <w:p>
      <w:r>
        <w:t>Â Â Â Â Â Â Â Â</w:t>
      </w:r>
    </w:p>
    <w:p>
      <w:r>
        <w:t>Â Â Â Â Â Â Â Â</w:t>
      </w:r>
    </w:p>
    <w:p>
      <w:r>
        <w:t>Das Gericht erkennt:</w:t>
      </w:r>
    </w:p>
    <w:p>
      <w:r>
        <w:t>1.Â Â Â Â Â Â Â Â  Die Klage wird abgewiesen.</w:t>
      </w:r>
    </w:p>
    <w:p>
      <w:r>
        <w:t>2.Â Â Â Â Â Â Â Â  Das Verfahren ist kostenlos.</w:t>
      </w:r>
    </w:p>
    <w:p>
      <w:r>
        <w:t>3.Â Â Â Â Â Â Â Â  Zustellung gegen Empfangsschein an:</w:t>
      </w:r>
    </w:p>
    <w:p>
      <w:r>
        <w:t>- Generali BVG-Stiftung</w:t>
      </w:r>
    </w:p>
    <w:p>
      <w:r>
        <w:t>- B.___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