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BV.2004.00035 vom 3. Juli 2007</w:t>
      </w:r>
    </w:p>
    <w:p>
      <w:r>
        <w:t>ZH Sozialversicherungsgericht, 2007-07-03, DE</w:t>
      </w:r>
    </w:p>
    <w:p>
      <w:r>
        <w:rPr>
          <w:b/>
        </w:rPr>
        <w:t xml:space="preserve">Quelle: </w:t>
      </w:r>
      <w:r>
        <w:t>https://mcp.opencaselaw.ch/entscheid/zh_sozialversicherungsgericht_BV.2004.00035</w:t>
      </w:r>
    </w:p>
    <w:p>
      <w:r>
        <w:t>FR: ZH_SOZIALVERSICHERUNGSGERICHT BV.2004.00035 du 3 juillet 2007</w:t>
      </w:r>
    </w:p>
    <w:p>
      <w:r>
        <w:t>IT: ZH_SOZIALVERSICHERUNGSGERICHT BV.2004.00035 del 3 luglio 2007</w:t>
      </w:r>
    </w:p>
    <w:p>
      <w:pPr>
        <w:pStyle w:val="Heading2"/>
      </w:pPr>
      <w:r>
        <w:t>Erwägungen</w:t>
      </w:r>
    </w:p>
    <w:p>
      <w:r>
        <w:rPr>
          <w:b/>
        </w:rPr>
        <w:t>E. 2</w:t>
      </w:r>
    </w:p>
    <w:p>
      <w:r>
        <w:t>2.1Â Â Â Â  Laut Art. 3 Abs. 1 der Verordnung Ã¼ber die berufliche Alters-, Hinterlassenen- und Invalidenvorsorge (BVV 2) kann die Vorsorgeeinrichtung in ihrem Reglement vom massgebenden Lohn der AHV abweichen, indem sie u.a. die Lohnbestandteile weglÃ¤sst, die nur gelegentlich anfallen (lit. a) und den koordinierten Jahreslohn zum voraus aufgrund des letzten bekannten Jahreslohnes bestimmt, wobei sie die fÃ¼r das laufende Jahr bereits vereinbarten Ãnderungen zu berÃ¼cksichtigen hat (lit. b).</w:t>
      </w:r>
    </w:p>
    <w:p>
      <w:r>
        <w:t>2.2Â Â Â Â  GemÃ¤ss dem ab 1. Januar 1993 gÃ¼ltigen Vorsorgereglement (Urk. 2/3) meldet die Arbeitgeberin der Stiftung jÃ¤hrlich den AHV-Jahreslohn des Vorjahres. Dabei werden die fÃ¼r das laufende Jahr bereits bekannten Ãnderungen berÃ¼cksichtigt (Ziffer 4.1). Der versicherte Jahreslohn entspricht dem BVG-Lohn, wobei die HÃ¶chstlohnbegrenzung (= maximaler BVG-Lohn) unbeachtlich bleibt. Er bildet die Basis fÃ¼r die Berechnung der Leistungen (Ziffer 4.2). Lohnbestandteile, die nur gelegentlich anfallen (wie z.B. ÃberstundenentschÃ¤digungen, Dienstaltersgeschenke etc.), werden nicht berÃ¼cksichtigt (Ziffer 4.4 Abs. 2). Diese Bestimmungen wurden unverÃ¤ndert in das ab 1. Januar 1995 gÃ¼ltige Vorsorgereglement Ã¼bernommen (vgl. Urk. 2/4 Ziffern 4.2 - 4.4).</w:t>
      </w:r>
    </w:p>
    <w:p>
      <w:r>
        <w:t>2.3Â Â Â Â  Die jÃ¤hrlichen BeitrÃ¤ge an die Alterssparkasse (SparbeitrÃ¤ge) betragen 8 % fÃ¼r MÃ¤nner zwischen 25 und 34 Jahren, 11 % fÃ¼r MÃ¤nner zwischen 35 und 44 Jahren, 16 % fÃ¼r MÃ¤nner zwischen 45 und 54 Jahren und 19 % fÃ¼r MÃ¤nner zwischen 55 und 65 Jahren sowie 8 % fÃ¼r Frauen zwischen 25 und 31 Jahren, 11 % fÃ¼r Frauen zwischen 32 und 41 Jahren, 16 % fÃ¼r Frauen zwischen 42 und 51 Jahren und 19 % fÃ¼r Frauen zwischen 52 und 62 Jahren. Der Anteil der versicherten Person an die SparbeitrÃ¤ge betrÃ¤gt 4 % des versicherten Jahreslohnes (Ziffer 5.1 des bis 31. Dezember 1994 gÃ¼ltig gewesenen Vorsorgereglements, Urk. 2/3, beziehungsweise Ziffer 5.1.1 des seit 1. Januar 1995 gÃ¼ltigen Vorsorgereglements, Urk. 2/4).</w:t>
      </w:r>
    </w:p>
    <w:p>
      <w:r>
        <w:t>2.4Â Â Â Â  Der Arbeitgeber schuldet der Vorsorgeeinrichtung die gesamten BeitrÃ¤ge. FÃ¼r nicht rechtzeitig bezahlte BeitrÃ¤ge kann die Vorsorgeeinrichtung Verzugszinsen verlangen (Art. 66 Abs. 2 BVG und Ziffer 6 des Anschlussvertrages, Urk. 2/2).</w:t>
      </w:r>
    </w:p>
    <w:p>
      <w:r>
        <w:rPr>
          <w:b/>
        </w:rPr>
        <w:t>E. 3</w:t>
      </w:r>
    </w:p>
    <w:p>
      <w:r>
        <w:t>3.1Â Â Â Â  Mit Schreiben vom 10. Oktober 2002 stellte die KlÃ¤gerin der Beklagten SparbeitrÃ¤ge von Fr. 819'480.50 auf Bonuszahlungen der Jahre 1993 bis 2001 zuzÃ¼glich Zins zu 4 % bis zum 31. Oktober 2002 von Fr. 27'316.-- in Rechnung (Urk. 2/32). Hierauf schloss die Beklagte mit den betroffenen Arbeitnehmern eine Vereinbarung, wonach zu niedrig deklarierte LÃ¶hne nachzuversichern sind, und zwar fÃ¼r die Jahre 1997 bis 2001. Die Arbeitnehmer bestÃ¤tigten gegenÃ¼ber der Beklagten als auch gegenÃ¼ber der KlÃ¤gerin, dass die Beklagte mit der erfolgten Lohn-Nachversicherung alle Verpflichtungen ihnen gegenÃ¼ber erfÃ¼llt hat und weder der Arbeitnehmer selber, noch seine AngehÃ¶rigen irgendwelche weitergehenden Forderungen gegen die Beklagte oder die KlÃ¤gerin geltend machen werden (Urk. 13/4-47). Am 28. November 2002 leistete die Beklagte eine Zahlung von Fr. 517'509.70 (Urk. 2/33). Diese Zahlung betraf die erhobenen BeitrÃ¤ge auf den in den Jahren 1997 bis 2001 ausgerichteten Boni. Unbezahlt blieben die BeitrÃ¤ge auf den Bonuszahlungen der Jahre 1993 bis 1996 sowie sÃ¤mtliche in Rechnung gestellten BeitrÃ¤ge fÃ¼r die Arbeitnehmer A.___ und B.___ (vgl. Urk. 13/49).</w:t>
      </w:r>
    </w:p>
    <w:p>
      <w:r>
        <w:t>3.2Â Â Â Â  Nicht streitig ist, dass es sich bei den an die Arbeitnehmer ausbezahlten Boni nicht um gelegentlich anfallende Lohnbestandteile handelt (vgl. Ziffer 4.4 Abs. 2 der Reglemente) und dass diese grundsÃ¤tzlich zu versicherndes Einkommen bilden. Streitig ist dagegen, ob die von der Arbeitgeberin mit den Arbeitnehmern geschlossenen Vereinbarungen gegenÃ¼ber der KlÃ¤gerin Wirkung zeigen.</w:t>
      </w:r>
    </w:p>
    <w:p>
      <w:r>
        <w:rPr>
          <w:b/>
        </w:rPr>
        <w:t>E. 4</w:t>
      </w:r>
    </w:p>
    <w:p>
      <w:r>
        <w:t>4.1Â Â Â Â  Bei den Rechtsbeziehungen, die zwischen dem Arbeitgeber, dem Arbeitnehmer und der Personalvorsorgeeinrichtung bestehen, gilt es deutlich zwischen dem Arbeitsvertrag einerseits und dem Vorsorgevertrag anderseits zu unterscheiden. Letzterer darf nicht mit dem Arbeitsvertrag im Sinne von Art. 319 ff. des Bundesgesetzes betreffend die ErgÃ¤nzung des Schweizerischen Zivilgesetzbuches (Obligationenrecht, OR) verwechselt oder als Bestandteil desselben angesehen werden. Ohne RÃ¼cksicht auf inhaltliche Unterschiede erweist sich diese Abgrenzung schon deshalb als unumgÃ¤nglich, weil an den beiden VertrÃ¤gen je verschiedene Rechtssubjekte beteiligt sind. WÃ¤hrend sich im Arbeitsvertrag der Arbeitnehmer und der Arbeitgeber gegenÃ¼berstehen, sind am Vorsorgevertrag der Arbeitnehmer und die rechtlich selbstÃ¤ndige Vorsorgeeinrichtung beteiligt (BGE 118 V 229 Erw. 4a mit Hinweis).</w:t>
      </w:r>
    </w:p>
    <w:p>
      <w:r>
        <w:t>4.2Â Â Â Â  Bei der KlÃ¤gerin handelt es sich um eine umhÃ¼llende Vorsorgeeinrichtung, die nicht nur die gesetzlichen Minimalleistungen gemÃ¤ss den Vorschriften des BVG erbringt, sondern weitergehende Leistungen, die dem Bereich der freiwilligen beruflichen Vorsorge zuzuordnen sind. Bei den strittigen BeitrÃ¤gen geht es um solche aus dem Ã¼berobligatorischen Bereich.</w:t>
      </w:r>
    </w:p>
    <w:p>
      <w:r>
        <w:t>Â Â Â Â Â Â Â Â  Im Bereich der vorliegend betroffenen freiwilligen beruflichen Vorsorge wird das RechtsverhÃ¤ltnis zwischen einer Vorsorgeeinrichtung und dem Vorsorgenehmer durch den Vorsorgevertrag begrÃ¼ndet, der den InnominatsvertrÃ¤gen (eigener Art) zuzuordnen ist. Als solcher untersteht er in erster Linie den allgemeinen Bestimmungen des Obligationenrechts. Das Reglement stellt den vorformulierten Inhalt des Vorsorgevertrages bzw. dessen Allgemeine Bedingungen (AGB) dar, denen sich der Versicherte ausdrÃ¼cklich oder durch konkludentes Verhalten unterzieht (BGE 118 V 232 Erw. 4b, 116 V 221 Erw. 2 mit Hinweisen; vgl. ferner BGE 119 V 144 Erw. 5b). Das schliesst nicht aus, dass im Einzelfall auch vom Reglement abweichende Abreden getroffen werden kÃ¶nnen. Allerdings bedarf es hierfÃ¼r einer entsprechenden Vereinbarung zwischen der Vorsorgeeinrichtung und dem versicherten Arbeitnehmer, welchem Erfordernis die alleinige arbeitsvertragliche Abrede wesensgemÃ¤ss nicht zu genÃ¼gen vermag (BGE 118 V 232 Erw. 4b mit Hinweisen).</w:t>
      </w:r>
    </w:p>
    <w:p>
      <w:r>
        <w:rPr>
          <w:b/>
        </w:rPr>
        <w:t>E. 5</w:t>
      </w:r>
    </w:p>
    <w:p>
      <w:r>
        <w:t>5.1Â Â Â Â  Mit Brief vom 7. November 2002 informierte die Beklagte die Mitarbeiter, fÃ¼r welche die KlÃ¤gerin BeitrÃ¤ge auf ausgerichteten Bonuszahlungen in Rechnung gestellt hatte, darÃ¼ber, dass sie sich aufgrund einer Forderung von mehreren Mitarbeitern und in Ãbereinstimmung mit dem Vorsorgereglement entschlossen habe, die seinerzeit zu niedrig deklarierten LÃ¶hne nachzuversichern, und zwar fÃ¼r die Jahre 1997 bis 2001. Gleichzeitig forderte sie die Mitarbeiter auf, auf einer beiliegenden Kopie zu bestÃ¤tigen, dass die Beklagte sowie die KlÃ¤gerin mit der erfolgten Lohn-Nachversicherung alle Verpflichtungen ihnen gegenÃ¼ber erfÃ¼llt hÃ¤tten und weder sie selber noch ihre AngehÃ¶rigen irgendwelche weitergehenden Forderungen gegen die Beklagte oder die KlÃ¤gerin geltend machen wÃ¼rden. 19 Mitarbeitende haben die gewÃ¼nschte BestÃ¤tigung abgegeben (Urk. 13/4, 13/6, 13/8, 13/10, 13/12, 13/14, 13/16, 13/18, 13/20, 13/22, 13/24, 13/26, 13/28, 13/30, 13/32, 13/34, 13/36, 13/38, 13/40). In der Folge Ã¼berwies die Beklagte mit Valuta 28. November 2002 die auf den in den Jahren 1997 bis 2001 ausbezahlten Boni geschuldeten BeitrÃ¤ge an die KlÃ¤gerin, auch fÃ¼r diejenigen Mitarbeitenden, die die gewÃ¼nschte BestÃ¤tigung nicht abgegeben hatten. Keine BeitrÃ¤ge leistete sie fÃ¼r die Mitarbeitenden A.___ und B.___ (vgl. Urk. 13/49).</w:t>
      </w:r>
    </w:p>
    <w:p>
      <w:r>
        <w:t>5.2Â Â Â Â  Was somit die BeitrÃ¤ge auf den Boni fÃ¼r die Jahre 1997 und 2001 betrifft, liegen keine Individualabsprachen vor, dass diese nicht geschuldet seien. Im Gegenteil informierte die Beklagte ihre Mitarbeiter dahingehend, dass fÃ¼r diese Jahre die BeitrÃ¤ge auf den Boni zu zahlen seien und der Arbeitnehmeranteil vom Novemberlohn 2002 abgezogen werde. Diejenigen Mitarbeiter, die nicht mehr bei der Beklagten beschÃ¤ftigt waren, wurden aufgefordert, den Arbeitnehmeranteil an sie zu Ã¼berweisen. Arbeitgeber- und ArbeitnehmerbeitrÃ¤ge wurden - ausgenommen diejenigen fÃ¼r die Mitarbeiter A.___ und B.___ - von der Beklagten auch beglichen.</w:t>
      </w:r>
    </w:p>
    <w:p>
      <w:r>
        <w:t>5.3Â Â Â Â  Was die BeitrÃ¤ge vor 1997 betrifft, handelt es sich - sollte die BestÃ¤tigung der Mitarbeiter, sie verzichteten auf weitergehende Forderungen gegenÃ¼ber der KlÃ¤gerin und der Beklagten dahingehend ausgelegt werden kÃ¶nnen, dass damit ein Verzicht auf VorsorgebeitrÃ¤ge auf den zwischen 1993 und 1996 ausbezahlten Boni gemeint ist - um eine ergÃ¤nzende arbeitsvertragliche Abmachung. Die KlÃ¤gerin selber war an diesem Vertrag als Partei nicht beteiligt. Selbst wenn sie von dieser Abmachung Kenntnis gehabt hat, wird sie dadurch nicht zur Partei, weshalb der Einwand der Beklagten, die KlÃ¤gerin habe sich mit dieser Abmachung durch konkludentes Verhalten einverstanden erklÃ¤rt, ins Leere geht. Im Ãbrigen ist durch die Akten nicht belegt, dass sie, wie die Beklagte behauptet, sich nie gegen diese Abmachung gewehrt haben soll. Daran Ã¤ndert nichts, dass das Vorsorgereglement jederzeit geÃ¤ndert werden kann. Ziffer 17 der Vorsorgereglemente (Urk. 2/3-4) schreibt nÃ¤mlich vor, dass Ãnderungen des Vorsorgeplanes von der Verwaltungskommission beschlossen und in protokollierter Form der Stiftung zur Genehmigung unterbreitet werden mÃ¼ssen. Die einzelnen Vereinbarungen zwischen der Beklagten und ihren Arbeitnehmern kÃ¶nnen nicht als protokollierter Beschluss im obigen Sinne qualifiziert werden.</w:t>
      </w:r>
    </w:p>
    <w:p>
      <w:r>
        <w:t>Â Â Â Â Â Â Â Â  Somit steht fest, dass auf den Bonuszahlungen zwischen 1993 und 1996 grundsÃ¤tzlich BVG-BeitrÃ¤ge abzuliefern sind.</w:t>
      </w:r>
    </w:p>
    <w:p>
      <w:r>
        <w:t>6.Â Â Â Â Â Â</w:t>
      </w:r>
    </w:p>
    <w:p>
      <w:r>
        <w:t>6.1Â Â Â Â  Die KlÃ¤gerin hat fÃ¼r jeden Arbeitnehmer aufgelistet, welche LÃ¶hne die Beklagte gemeldet hatte und welche AHV-pflichtigen LÃ¶hne den Arbeitnehmern ausbezahlt worden waren. Sodann kÃ¶nnen der Ãbersicht der jeweilige Beitragssatz und die Berechnung des Gesamt-, des Arbeitnehmer- und Arbeitgeberbeitrages entnommen werden (Urk. 2/5-30). Die BeitrÃ¤ge fÃ¼r die einzelnen Arbeitnehmer wurden auf einer Ãbersicht zusammengezogen (Urk. 2/31). Die angewendeten BeitragssÃ¤tze stimmen mit dem Vorsorgereglement Ã¼berein, und der Arbeitnehmerbeitrag betrÃ¤gt 4 % (vgl. oben Ziff. 2.3). Anhand dieser Angaben kÃ¶nnen die BeitrÃ¤ge ohne weiteres Ã¼berprÃ¼ft werden. Damit ist die Klage substanziiert.</w:t>
      </w:r>
    </w:p>
    <w:p>
      <w:r>
        <w:t>6.2Â Â Â Â  Die Beklagte wendet ein, dass fÃ¼r die Arbeitnehmer A.___ und B.___ keine BeitrÃ¤ge geschuldet seien.</w:t>
      </w:r>
    </w:p>
    <w:p>
      <w:r>
        <w:t>6.2.1Â Â  A.___ sei erst seit dem Jahre 2001 bei der KlÃ¤gerin vorsorgeversichert. Ein Nachweis, dass A.___ im Jahre 2000 bei einer anderen Vorsorgeeinrichtung versichert war, hat die Beklagte jedoch nicht gebracht, weshalb der Einwand nicht zu hÃ¶ren ist.</w:t>
      </w:r>
    </w:p>
    <w:p>
      <w:r>
        <w:t>6.2.2Â Â  B.___ habe nicht zum Bonusplan fÃ¼r Verkaufsmitarbeiter gehÃ¶rt und es seien fÃ¼r ihn keine Bonuszahlungen angefallen, welche es in der Berufsvorsorge zu versichern gegeben hÃ¤tte. Die Beklagte meldete indes am 24. Mai 2002 fÃ¼r das Jahr 2000 einen Bruttolohn von Fr. 166'011.-- (Beilage zu Urk. 2/9). Dieser ist zu versichern, unabhÃ¤ngig davon, ob darin ein Bonus enthalten ist oder nicht.</w:t>
      </w:r>
    </w:p>
    <w:p>
      <w:r>
        <w:t>6.2.3Â Â  FÃ¼r C.___ lieferte die Beklagte BeitrÃ¤ge fÃ¼r einen Bonus von Fr. 113'590.-- im Jahre 2001 ab (vgl. Urk. 13/27). Laut Lohnausweis wurde diesem jedoch auch im Jahre 2000 ein Bonus von Fr. 97'138.-- ausgerichtet (Urk. 2/20 Beilage), fÃ¼r welchen BVG-BeitrÃ¤ge abzuliefern sind.</w:t>
      </w:r>
    </w:p>
    <w:p>
      <w:r>
        <w:t>6.3Â Â Â Â  Somit ergibt sich auf den zwischen 1993 und 2001 ausbezahlten Boni eine ausgewiesene Beitragsforderung von Fr. 819'480.50. Hiervon sind die von der Beklagten getÃ¤tigte Zahlung von Fr. 517'509.70 sowie die Gutschrift fÃ¼r zwei rÃ¼ckwirkende InvaliditÃ¤tsfÃ¤lle von Fr. 24'486.55 (vgl. Urk. 21/36) abzuziehen. Die KlÃ¤gerin erhebt vom 1. Januar 2001 bis 28. Februar 2003 Verzugszinsen von insgesamt Fr. 32'916.--, welche in masslicher Hinsicht nicht bestritten sind. Die mit Replik geltend gemachte Forderung von Fr. 310'400.25 ist somit ausgewiesen.</w:t>
      </w:r>
    </w:p>
    <w:p>
      <w:r>
        <w:t>7.Â Â Â Â Â Â</w:t>
      </w:r>
    </w:p>
    <w:p>
      <w:r>
        <w:t>7.1Â Â Â Â  GemÃ¤ss Art. 41 Abs. 1 BVG verjÃ¤hren Forderungen betreffend die periodischen BeitrÃ¤ge und Leistungen nach fÃ¼nf, andere nach zehn Jahren, wobei die Art. 129 bis 142 des Obligationenrechts anwendbar sind.</w:t>
      </w:r>
    </w:p>
    <w:p>
      <w:r>
        <w:t>7.2Â Â Â Â  Vorliegend geht es zwar vordergrÃ¼ndig um die Erhebung von periodischen BVG-BeitrÃ¤gen. Im Zusammenhang mit der Beitragserhebung war aber die Frage zu klÃ¤ren, ob die ausbezahlten Boni der Versicherungspflicht unterliegen.</w:t>
      </w:r>
    </w:p>
    <w:p>
      <w:r>
        <w:t>Â Â Â Â Â Â Â Â  GemÃ¤ss hÃ¶chstrichterlicher Rechtsprechung unterliegt die Verpflichtung zum rÃ¼ckwirkenden Anschluss beziehungsweise die Durchsetzung der Versicherungspflicht hinsichtlich aller Arbeitnehmer mit koordiniertem Lohn nicht der VerjÃ¤hrung gemÃ¤ss Art. 41 Abs. 1 BVG (Urteil des EidgenÃ¶ssischen Versicherungsgerichts in Sachen Y. vom 18. Juni 2004, B 75/03). Die VerjÃ¤hrung des FreizÃ¼gigkeitsanspruches ist so lange ausgeschlossen, als eine Pflicht zur Erhaltung des Vorsorgeschutzes besteht (BGE 127 V 315 ff). Die Beklagte unterliess zwar nicht den Anschluss selbst, verletzte aber gegenÃ¼ber ihren Arbeitnehmern analoge Pflichten, indem sie nicht sÃ¤mtliches Einkommen versicherte. Sodann kÃ¶nnen die Arbeitnehmer von der KlÃ¤gerin gemÃ¤ss Rechtsprechung jederzeit die ihr zustehende FreizÃ¼gigkeitsleistung fordern. Dementsprechend muss es fÃ¼r die KlÃ¤gerin auch mÃ¶glich sein, ohne VerjÃ¤hrungsfolgen die SparbeitrÃ¤ge von der Beklagten nachzufordern. Dies umso mehr, als es an der Beklagten lag, die richtigen LÃ¶hne zu melden.</w:t>
      </w:r>
    </w:p>
    <w:p>
      <w:r>
        <w:t>8.Â Â Â Â Â Â  Zusammenfassend ergibt sich eine ausgewiesene Forderung von Fr. 310'400.25. Diese Forderung ist seit dem 1. MÃ¤rz 2003 zu 5 % (Art. 104 Abs. 1 OR) zu verzinsen. In diesem Umfang ist der Rechtsvorschlag in der Betreibung Nr. 44666 des Betreibungsamtes Opfikon (Zahlungsbefehl vom 19. MÃ¤rz 2003, Urk. 2/35) aufzuheben.</w:t>
      </w:r>
    </w:p>
    <w:p>
      <w:r>
        <w:t>Â Â Â Â Â Â Â Â  Nicht zu prÃ¼fen ist in diesem Verfahren, ob die KlÃ¤gerin ihren Verpflichtungen gegenÃ¼ber den Versicherten nachgekommen ist. Diese sind Ã¼ber den Ausgang dieses Prozesses zu informieren, damit sie allfÃ¤llige Rechte (Anspruch auf FreizÃ¼gigkeitsleistungen bei Austritt aus der Versicherung) geltend machen kÃ¶nnen.</w:t>
      </w:r>
    </w:p>
    <w:p>
      <w:r>
        <w:t>9.Â Â Â Â Â Â  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gemÃ¤ss BVG zu gelten (BGE 126 V 150 Erw. 4a, 118 V 169 Erw. 7, 117 V 349 Erw. 8 mit Hinweis).</w:t>
      </w:r>
    </w:p>
    <w:p>
      <w:r>
        <w:t>Â Â Â Â Â Â Â Â  Vorliegend besteht keine Veranlassung, von diesen GrundsÃ¤tzen abzuweichen, weshalb der KlÃ¤gerin keine ProzessentschÃ¤digung zuzusprechen ist.</w:t>
      </w:r>
    </w:p>
    <w:p>
      <w:r>
        <w:t>Das Gericht erkennt:</w:t>
      </w:r>
    </w:p>
    <w:p>
      <w:r>
        <w:t>1.Â Â Â Â Â Â Â Â  In teilweiser Gutheissung der Klage wird die Beklagte verpflichtet, der KlÃ¤gerin den Betrag von Fr. 310'400.25 nebst Zins zu 5 % seit dem 1. MÃ¤rz 2003 zu bezahlen. In diesem Umfang wird der Rechtsvorschlag in der Betreibung Nr. 44666 des Betreibungsamtes Opfikon (Zahlungsbefehl vom 19. MÃ¤rz 2003) aufgehoben.</w:t>
      </w:r>
    </w:p>
    <w:p>
      <w:r>
        <w:t>2.Â Â Â Â Â Â Â Â  Das Verfahren ist kostenlos.</w:t>
      </w:r>
    </w:p>
    <w:p>
      <w:r>
        <w:t>3.Â Â Â Â Â Â Â Â  Zustellung gegen Empfangsschein an:</w:t>
      </w:r>
    </w:p>
    <w:p>
      <w:r>
        <w:t>- RechtsanwÃ¤ltin Isabelle Brunner Schwander</w:t>
      </w:r>
    </w:p>
    <w:p>
      <w:r>
        <w:t>- Rechtsanwalt Dr. Max Walter</w:t>
      </w:r>
    </w:p>
    <w:p>
      <w:r>
        <w:t>- A.___</w:t>
      </w:r>
    </w:p>
    <w:p>
      <w:r>
        <w:t>- B.___</w:t>
      </w:r>
    </w:p>
    <w:p>
      <w:r>
        <w:t>- D.___</w:t>
      </w:r>
    </w:p>
    <w:p>
      <w:r>
        <w:t>- E.___</w:t>
      </w:r>
    </w:p>
    <w:p>
      <w:r>
        <w:t>- F.___</w:t>
      </w:r>
    </w:p>
    <w:p>
      <w:r>
        <w:t>- G.___</w:t>
      </w:r>
    </w:p>
    <w:p>
      <w:r>
        <w:t>- C.___</w:t>
      </w:r>
    </w:p>
    <w:p>
      <w:r>
        <w:t>- H.___</w:t>
      </w:r>
    </w:p>
    <w:p>
      <w:r>
        <w:t>- I.___</w:t>
      </w:r>
    </w:p>
    <w:p>
      <w:r>
        <w:t>- J.___</w:t>
      </w:r>
    </w:p>
    <w:p>
      <w:r>
        <w:t>- K.___</w:t>
      </w:r>
    </w:p>
    <w:p>
      <w:r>
        <w:t>- Bundesamt fÃ¼r Sozialversicherungen</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