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BV.2004.00026 vom 11. Dezember 2006</w:t>
      </w:r>
    </w:p>
    <w:p>
      <w:r>
        <w:t>ZH Sozialversicherungsgericht, 2006-12-11, DE</w:t>
      </w:r>
    </w:p>
    <w:p>
      <w:r>
        <w:rPr>
          <w:b/>
        </w:rPr>
        <w:t xml:space="preserve">Quelle: </w:t>
      </w:r>
      <w:r>
        <w:t>https://mcp.opencaselaw.ch/entscheid/zh_sozialversicherungsgericht_BV.2004.00026</w:t>
      </w:r>
    </w:p>
    <w:p>
      <w:r>
        <w:t>FR: ZH_SOZIALVERSICHERUNGSGERICHT BV.2004.00026 du 11 décembre 2006</w:t>
      </w:r>
    </w:p>
    <w:p>
      <w:r>
        <w:t>IT: ZH_SOZIALVERSICHERUNGSGERICHT BV.2004.00026 del 11 dicembre 2006</w:t>
      </w:r>
    </w:p>
    <w:p>
      <w:pPr>
        <w:pStyle w:val="Heading2"/>
      </w:pPr>
      <w:r>
        <w:t>Erwägungen</w:t>
      </w:r>
    </w:p>
    <w:p>
      <w:r>
        <w:rPr>
          <w:b/>
        </w:rPr>
        <w:t>E. 2</w:t>
      </w:r>
    </w:p>
    <w:p>
      <w:r>
        <w:t>2.1Â Â Â Â  Die eingeklagte Rentenforderung beschlÃ¤gt ausschliesslich den Ã¼ber die Mindestleistungen des BVG hinausgehenden, mithin Ã¼berobligatorischen Bereich der beruflichen Vorsorge. Anspruchsgrundlage bilden der mit "Altersrente" betitelte Art. 5 des auf den 1. Januar 1995 in Kraft getretenen und im Zeitpunkt der Pensionierung des KlÃ¤gers gÃ¼ltig gewesenen Reglements 1995 (Urk. 2/11) der Beklagten, das per 1. Januar 2001 und 22. November 2001 revidiert worden ist, sowie einzelne Bestimmungen des zwischen der C.___ und kapers/Flight Attendants auf den 1. Januar 1997 geschlossenen Gesamtarbeitsvertrages (GAV; Urk. 2/13).</w:t>
      </w:r>
    </w:p>
    <w:p>
      <w:r>
        <w:t>2.2Â Â Â Â  Art. 5 des Reglements 1995 lautet wie folgt (Urk. 2/11 S. 21 f.):</w:t>
      </w:r>
    </w:p>
    <w:p>
      <w:r>
        <w:t>5.1Â Â Â Â Â Â  Begriff</w:t>
      </w:r>
    </w:p>
    <w:p>
      <w:r>
        <w:t>Die Altersrente wird nach Erreichen des RÃ¼cktrittsalters lebenslÃ¤nglich ausgerichtet.</w:t>
      </w:r>
    </w:p>
    <w:p>
      <w:r>
        <w:t>5.2Â Â Â Â Â Â  Beginn</w:t>
      </w:r>
    </w:p>
    <w:p>
      <w:r>
        <w:t>(a)Â Â Â Â Â Â  Das ordentliche RÃ¼cktrittsalter der Versicherten ist das 63. Altersjahr (MÃ¤nner) bzw. 62. Altersjahr (Frauen), jeweils bezogen auf das Ende des Geburtsmonates.</w:t>
      </w:r>
    </w:p>
    <w:p>
      <w:r>
        <w:t>(b)Â Â Â Â Â Â  FÃ¼r bestimmte Personalkategorien kann von diesen Altersgrenzen abgewichen werden (z.B. Flight Attendants). Entsprechende Mehrkosten dÃ¼rfen nicht zulasten der APK gehen.</w:t>
      </w:r>
    </w:p>
    <w:p>
      <w:r>
        <w:t>5.3Â Â Â Â Â Â  Dauer</w:t>
      </w:r>
    </w:p>
    <w:p>
      <w:r>
        <w:t>.......</w:t>
      </w:r>
    </w:p>
    <w:p>
      <w:r>
        <w:t>5.4Â Â Â Â Â Â  HÃ¶he</w:t>
      </w:r>
    </w:p>
    <w:p>
      <w:r>
        <w:t>......</w:t>
      </w:r>
    </w:p>
    <w:p>
      <w:r>
        <w:t>5.5Â Â Â Â Â Â  Ãbergangsrente ab ordentlichem RÃ¼cktrittsalter bis AHV-Alter</w:t>
      </w:r>
    </w:p>
    <w:p>
      <w:r>
        <w:t>Sofern der Arbeitgeber eine entsprechende Verpflichtung eingegangen ist, wird die Altersrente bis zum Erreichen des AHV-Alters durch eine vom Arbeitgeber finanzierte und Ã¼ber die APK ausbezahlte monatliche Ãbergangsrente ergÃ¤nzt, welche betragsmÃ¤ssig hÃ¶chstens der einfachen maximalen AHV-Altersrente, zum Zeitpunkt des Rentenbeginns wÃ¤hrend 2 Jahren entspricht. Bei vorzeitiger Pensionierung kann die Rente pro rata reduziert und auf eine lÃ¤ngere Zeitdauer verteilt werden. Sie bleibt Ã¼ber ihre Zeitdauer unverÃ¤ndert und erlischt vor Alter 65 lediglich bei Tod und nur dann, wenn keine Ãberlebensrenten der APK fÃ¤llig werden. Die Leistung wird mit allfÃ¤llig bestehenden Renten der Eidg. IV verrechnet.</w:t>
      </w:r>
    </w:p>
    <w:p>
      <w:r>
        <w:t>2.3Â Â Â Â  Diese Bestimmung wurde in dem per 1. Januar 2001 in Kraft getretenen Reglement 2001 praktisch unverÃ¤ndert Ã¼bernommen, indem Art. 5.2 in Art. 13.1 und Art. 5.5 in Art. 13.4 Ã¼berfÃ¼hrt wurde. Art. 13.4 trÃ¤gt den Titel "ÃberbrÃ¼ckungsrente ab ordentlichem RÃ¼cktrittsalter bis AHV-Alter" und lautet wie folgt:</w:t>
      </w:r>
    </w:p>
    <w:p>
      <w:r>
        <w:t>Sofern der Arbeitgeber eine entsprechende Verpflichtung eingegangen ist, wird der Altersleistungsanspruch der APK bis zum Erreichen des AHV-Alters durch eine vom Arbeitgeber finanzierte und Ã¼ber die APK ausbezahlte monatliche ÃberbrÃ¼ckungsrente ergÃ¤nzt. Diese entspricht hÃ¶chstens der maximalen AHV-Altersrente zum Zeitpunkt des Rentenbeginns. Der Betrag bleibt wÃ¤hrend der Auszahlungsdauer unverÃ¤ndert. Bei vorzeitiger Pensionierung gemÃ¤ss Art. 13.7 wird sie pro rata reduziert und auf eine lÃ¤ngere Zeitdauer verteilt. Sie endet mit Erreichen des ordentlichen AHV-Alters bzw. vorzeitig bei Tod des Anspruchsberechtigten, sofern keine Hinterbliebenenrente gemÃ¤ss Art. 13.5 zur Auszahlung gelangt. ......</w:t>
      </w:r>
    </w:p>
    <w:p>
      <w:r>
        <w:t>Â Â Â Â Â Â Â Â  Mit Beschluss des Stiftungsrats vom 22. November 2001 wurde Art. 13.4 per 31. Dezember 2001 ersatzlos aufgehoben. Damit sollte laut Information vom 5. April 2002 Klarheit darÃ¼ber geschaffen werden, dass die AHV-ÃberbrÃ¼ckungsrente keine Leistung der Pensionskasse sei, sondern vom Arbeitgeber ausgerichtet werde (Urk. 2/15).</w:t>
      </w:r>
    </w:p>
    <w:p>
      <w:r>
        <w:t>2.4Â Â Â Â  Zum RÃ¼cktrittsalter der Flight Attendants bestimmt Art. 12 Abs. 3 GAV, dass das ArbeitsverhÃ¤ltnis ohne gegenteilige Vereinbarung bei weiblichen Flight Attendants auf das Ende des Kalendermonats, in dem sie ihr 57. Lebensjahr vollenden (a), bei mÃ¤nnlichen Flight Attendants auf Ende des Kalendermonats, in dem sie ihr 58. Lebensjahr vollenden (b), stillschweigend zu Ende geht (Urk. 2/13 S. 7). Auch in Art. 51 GAV, in dem der Beitritt zur APK auf den 1. Januar nach vollendetem 24. Lebensjahr fÃ¼r obligatorisch erklÃ¤rt wird, wird das RÃ¼cktrittsalter fÃ¼r weibliche Flight Attendants auf 57 und fÃ¼r mÃ¤nnliche 58 Altersjahre festgelegt. BezÃ¼glich Rechte und Pflichten wird auf die Stiftungsurkunde und das Reglement der APK verwiesen und festgehalten, dass die abweichenden Leistungen im Zusammenhang mit dem frÃ¼heren RÃ¼cktrittsalter im Anhang V zum GAV festgelegt seien (Urk. 2/13 S. 22)</w:t>
      </w:r>
    </w:p>
    <w:p>
      <w:r>
        <w:t>Â Â Â Â Â Â Â Â  Dieser Anhang enthÃ¤lt unter dem Titel "A) D.___-Fonds-Regelungen im Zusammenhang mit dem frÃ¼heren RÃ¼cktrittsalter (57. Altersjahr fÃ¼r Frauen - 58. Altersjahr fÃ¼r MÃ¤nner)" den Grundsatz, dass Flight Attendants, die ihren Beruf bis zum vollendeten 57. beziehungsweise 58. Altersjahr ausÃ¼ben, Anspruch auf die vollen Altersleistungen gemÃ¤ss den Bestimmungen des APK-Reglementes haben und ihnen alle erreichbaren Beitragsjahre bis zum 62. beziehungsweise 63. Altersjahr angerechnet werden (Urk. 2/13 Anhang V S. 1).</w:t>
      </w:r>
    </w:p>
    <w:p>
      <w:r>
        <w:t>Â Â Â Â Â Â Â Â  Zum Begriff des D.___-Fonds wird unter anderem festgehalten, dieser diene der Finanzierung der Leistungen, die sich im Zusammenhang mit der um 5 Jahre vorgezogenen Pensionierung der Flight Attendants ergeben. Er werde treuhÃ¤nderisch durch die APK verwaltet und periodisch versicherungstechnisch Ã¼berprÃ¼ft. Bei sich abzeichnenden Unterdeckungen seien Massnahmen einzuleiten. Die diesbezÃ¼gliche finanzielle Verantwortung liege bei der C.___ (Urk. 2/13 Anhang V S. 1).</w:t>
      </w:r>
    </w:p>
    <w:p>
      <w:r>
        <w:t>Â Â Â Â Â Â Â Â  Als Ãbergangsleistungen werden in Abschnitt A unter Ziff. 2.1 eine Ãbergangsrente, auf die alle rentenberechtigten Flight Attendants frÃ¼hestens 5 Jahre vor dem ordentlichen RÃ¼cktrittsalter (62 Frauen/63 MÃ¤nner) Anspruch haben, sowie in Ziff. 2.4 eine AHV-Ersatzrente vorgesehen, die bei Alter 62 (Frauen) respektive 63 (MÃ¤nner) endet und die der hÃ¶chsten AHV-Altersrente entspricht (Urk. 2/13 Anhang V S. 1, 3).</w:t>
      </w:r>
    </w:p>
    <w:p>
      <w:r>
        <w:t>Â Â Â Â Â Â Â Â  FÃ¼r mÃ¤nnliche Flight Attendants zwischen dem 63. und 65. Altersjahr wird im GAV-Anhang V unter Abschnitt B schliesslich die Auszahlung einer zivilstandsunabhÃ¤ngigen ÃberbrÃ¼ckungsrente vorgesehen, die der hÃ¶chsten einfachen AHV-Rente zum Zeitpunkt des Rentenbeginns entspricht (Urk. 2/13 Anhang V S. 3).</w:t>
      </w:r>
    </w:p>
    <w:p>
      <w:r>
        <w:t>3.Â Â Â Â Â Â  Strittig ist ausschliesslich der Anspruch des KlÃ¤gers auf die letztgenannte AHV-ÃberbrÃ¼ckungsrente MÃ¤nner. Die Beklagte betrachtet sich dafÃ¼r als nicht passivlegitimiert, sondern macht geltend, diese Rente sei ausschliesslich von der C.___ geschuldet worden, und sie selber habe nur als Zahlstelle fungiert. Auch sei die nach dem Reglement erforderliche Finanzierung nicht erfolgt. DemgegenÃ¼ber hÃ¤lt der KlÃ¤ger die AHV-ÃberbrÃ¼ckungsrente fÃ¼r eine reglementarisch von der Beklagten geschuldete Leistung und geht davon aus, dass diese vollumfÃ¤nglich finanziert gewesen sei. Dabei berufen sich beide Parteien auf Art. 5.5 des Reglements 1995, legen diese Bestimmung jedoch unterschiedlich aus (Urk. 1 S. 4 ff.; Urk. 10 S. 3 ff.; Urk. 20 S. 5 ff.; Urk. 25 S. 20 ff.).</w:t>
      </w:r>
    </w:p>
    <w:p>
      <w:r>
        <w:t>4.Â Â Â Â Â Â  Im Streit um eine im Sozialplan der C.___, der sogenannten ÂOption 96Â, fÃ¼r das Alter von 63 bis 65 vorgesehene AHV-ÃberbrÃ¼ckungsrente, die nach der Einstellung der Zahlungen im Oktober 2001 unter Berufung auf Art. 13.4 des Reglements 2001 von der Beklagten gefordert wurde, hat das EidgenÃ¶ssische Versicherungsgericht im Urteil vom 18. MÃ¤rz 2005 i.S. S., B 97/03 folgendes festgehalten (Urk. 29):</w:t>
      </w:r>
    </w:p>
    <w:p>
      <w:r>
        <w:t>3.2 S'agissant, comme en l'espÃ¨ce, d'une contestation qui relÃ¨ve de la prÃ©voyance professionnelle plus Ã©tendue et qui oppose un affiliÃ© Ã  une institution de prÃ©voyance de droit privÃ©, les employÃ©s assurÃ©s sont liÃ©s Ã  l'institution par un contrat innommÃ© (sui generis) dit de prÃ©voyance. Le rÃ¨glement de prÃ©voyance est le contenu prÃ©formÃ© de ce contrat, savoir ses conditions gÃ©nÃ©rales, auxquelles l'assurÃ© se soumet expressÃ©ment ou par actes concluants. Il doit ainsi Ãªtre interprÃ©tÃ© selon les rÃ¨gles gÃ©nÃ©rales sur l'interprÃ©tation des contrats. Il y a lieu de rechercher, tout d'abord, la rÃ©elle et commune intention des parties (art. 18 al. 1 CO), ce qui, en matiÃ¨re de prÃ©voyance professionnelle, vaut avant tout pour les conventions contractuelles particuliÃ¨res (ATF 129 V 147 consid. 3.1; Riemer, Vorsorge-, FÃ¼rsorge- und SparvertrÃ¤ge der beruflichen Vorsorge, in InnominatvertrÃ¤ge, Festgabe zum 60. Geburtstag von Walter R. Schluep, Zurich 1988, p. 239; au sujet de telles conventions, voir ATF 118 V 231 consid. 4a). Lorsque cette intention ne peut Ãªtre Ã©tablie, il faut tenter de dÃ©couvrir la volontÃ© prÃ©sumÃ©e des parties en interprÃ©tant leurs dÃ©clarations selon le sens que le destinataire de celles-ci pouvait et devait raisonnablement leur donner selon les rÃ¨gles de la bonne foi. Cette interprÃ©tation se fera non seulement d'aprÃ¨s le texte et le contexte des dÃ©clarations, mais aussi d'aprÃ¨s les circonstances qui les ont prÃ©cÃ©dÃ©es ou accompagnÃ©es (ATF 129 III 122 consid. 2.5, 126 III 391 consid. 9d, 122 V 146 consid. 4c, 122 III 108 consid. 5a, 121 III 123 consid. 4b/aa, 116 V 222 consid. 2).</w:t>
      </w:r>
    </w:p>
    <w:p>
      <w:r>
        <w:t>3.3 En l'espÃ¨ce, la rÃ©elle et commune intention des parties n'est pas Ã©tablie. Il s'agit donc d'interprÃ©ter la clause litigieuse conformÃ©ment au principe de la confiance.</w:t>
      </w:r>
    </w:p>
    <w:p>
      <w:r>
        <w:t>3.3.1 La disposition rÃ©glementaire en cause vise la situation dans laquelle l'assurÃ© est au bÃ©nÃ©fice d'une rente de vieillesse ordinaire ou d'une rente de vieillesse anticipÃ©e (avant l'Ã¢ge rÃ©glementaire de la retraite) au sens du rÃ¨glement et peut prÃ©tendre, Ã  certaines conditions, Ã  une rente transitoire jusqu'Ã  la naissance du droit Ã  une rente de l'AVS. De maniÃ¨re gÃ©nÃ©rale, le bÃ©nÃ©fice de prestations de la prÃ©voyance vieillesse avant l'Ã¢ge de la retraite statutaire ou lÃ©gal entraÃ®ne une rÃ©duction proportionnelle du montant de la rente (cf. RSAS 2002 p. 496 consid. 3b et les rÃ©fÃ©rences). Il arrive que l'employeur ou l'institution de prÃ©voyance verse alors des prestations plus Ã©tendues sous forme, par exemple, d'une rente-pont jusqu'Ã  l'Ã¢ge de la rente AVS ou d'un versement en capital. L'assurÃ© qui part en retraite anticipÃ©e n'a toutefois aucun droit Ã  une prestation plus Ã©tendue de la part de l'employeur ou de l'institution de prÃ©voyance, Ã  moins qu'une telle prestation soit prÃ©vue par une disposition contractuelle ou rÃ©glementaire (Hans-Ulrich Stauffer, Altersleistungen und vorzeitige Pensionierung, in: Neue Entwicklungen in der beruflichen Vorsorge, St-Gall 2000, p. 37). Les engagements pris par l'employeur dans ce cadre, tels celui de verser une rente-pont, ne dÃ©ploient des effets en matiÃ¨re de prÃ©voyance que s'ils sont repris dans le contrat ou le rÃ¨glement de prÃ©voyance (cf. ATF 122 V 142).</w:t>
      </w:r>
    </w:p>
    <w:p>
      <w:r>
        <w:t>3.3.2 En l'espÃ¨ce, les conditions du droit Ã  une rente transitoire sont prÃ©vues par le rÃ¨glement de la Allgemeine Pensionskasse der B.___ (APK) et dÃ©finies Ã  l'art. 13.4, 1Ã¨re phrase. Le membre initial de cette phrase, aux termes duquel Â«Sofern der Arbeitgeber eine entsprechende Verpflichtung eingegangen istÂ» (dans la version allemande qui seule fait foi selon le nota bene au rÃ¨glement en langue franÃ§aise), fait rÃ©fÃ©rence Ã  un engagement que doit prendre l'employeur. Il doit Ãªtre lu au regard de la seconde partie de la phrase selon laquelle Â«wird der Altersleistungsanspruch der APK bis zum Erreichen des AHV-Alters durch eine vom Arbeitgeber finanzierte und Ã¼ber die APK ausbezahlte monatliche ÃberbrÃ¼ckungsrente ergÃ¤nztÂ». L'employeur doit donc s'Ãªtre obligÃ© Ã  l'Ã©gard de son employÃ© Ã  verser la prestation transitoire.</w:t>
      </w:r>
    </w:p>
    <w:p>
      <w:r>
        <w:t>Par ailleurs, il ressort de la deuxiÃ¨me partie de la phrase en cause que la rente transitoire est financÃ©e par l'employeur et versÃ©e Â«Ã¼ber die APKÂ», c'est-Ã -dire par l'intermÃ©diaire de l'intimÃ©e. Autrement dit, le financement de la rente est entiÃ¨rement assurÃ© par l'employeur et ce de maniÃ¨re courante; s'il s'agit bien d'une prestation CGP, le versement de celle-ci est liÃ© Ã  la condition suspensive que l'employeur crÃ©dite ou ait crÃ©ditÃ© l'institution de prÃ©voyance de son montant. En dÃ©finitive, l'institution de prÃ©voyance ne fait que reverser les prestations allouÃ©es par l'employeur. Il s'ensuit que si celui-ci ne fournit pas les prestations qu'il s'est engagÃ© Ã  payer Ã  son employÃ© par le truchement de l'institution de prÃ©voyance, celle-ci ne peut verser les montants promis. Dans ce cas, on ne saurait dÃ©duire des termes de l'art. 13.4 - ni du reste de ceux d'une autre disposition du rÃ¨glement - qu'en l'absence de financement de la part de l'employeur, l'institution deprÃ©voyance serait tenue d'y supplÃ©er et de verser la rente-pont.</w:t>
      </w:r>
    </w:p>
    <w:p>
      <w:r>
        <w:t>En plus de l'analyse textuelle, on peut Ã©galement tirer des documents Â«Plan social pour le personnel au sol en Suisse soumis au contre-cadre [recte contrat-cadre]Â», de l'annexe 1 au plan social 1995/1996 et de ses appendices (schÃ©ma des prestations en cas de retraite anticipÃ©e conformÃ©ment Ã  Option 96) que la rente-pont constituait une prestation transitoire dont C.___ Ã©tait l'unique dÃ©bitrice qui s'ajoutait aux prestations de la CGP et de l'AC. Sous le chiffre 8 Â«Dispositions en matiÃ¨re de retraite anticipÃ©eÂ» du plan social, C.___ se dÃ©clarait prÃªte Ã  offrir, entre autres prestations, Â«une prestation transitoire supplÃ©mentaireÂ» s'ajoutant Ã  la rente vieillesse (ch. 8.3.2 let. b al. 2), intitulÃ©e Â«prestation transitoire 2Â». C'est d'ailleurs en ces termes qu'elle a prÃ©sentÃ© au recourant, le 20 aoÃ»t 1996, les prestations Â«versÃ©es par C.___Â», dont le versement transitoire 2 Â«pont AVSÂ» depuis le dÃ©but de la rente de la CGP et de la caisse des cadres jusqu'Ã  l'Ã¢ge de la retraite AVS.</w:t>
      </w:r>
    </w:p>
    <w:p>
      <w:r>
        <w:t>3.3.3 Sur la base de ces Ã©lÃ©ments, on peut admettre, comme le soutient le recourant, que la premiÃ¨re condition du droit Ã  la rente transitoire est rÃ©alisÃ©e. C.___ s'Ã©tait en effet engagÃ© Ã  l'Ã©gard de son assurÃ© Ã  lui verser une rente Â«pont AVSÂ», Ã  partir du moment oÃ¹ il percevrait la rente anticipÃ©e de vieillesse de la CGP (le 1er janvier 2001), comme il ressort de la confirmation des arrangements pris du 20 aoÃ»t 1996. En revanche, la seconde condition n'est pas remplie, puisque l'employeur avait cessÃ© tout paiement Ã  l'intimÃ©e pour financer la prestation promise en dÃ©cembre 2001. L'institution de prÃ©voyance n'Ã©tait dÃ¨s lors plus en mesure d'en assurer le versement. Partant, Ã  dÃ©faut de financement de la part de l'employeur, le recourant n'avait pas droit Ã  la prestation litigieuse.</w:t>
      </w:r>
    </w:p>
    <w:p>
      <w:r>
        <w:t>Sur ce point, c'est en vain que S.__ invoque l'art. 66 LPP sur la rÃ©partition des cotisations de l'employeur et des salariÃ©s ainsi que la jurisprudence y relative (ATF 128 V 224), puisque le droit Ã  la rente transitoire de vieillesse, ainsi que les modalitÃ©s de son versement ressortissent entiÃ¨rement Ã  la prÃ©voyance plus Ã©tendue. En particulier, son mode de financement peut s'Ã©carter des dispositions de la LPP. Au demeurant, contrairement Ã  la situation jugÃ©e dans l'ATF 128 V 224, le recourant ne peut pas faire valoir Ã  l'Ã©gard de l'intimÃ©e une crÃ©ance dÃ©coulant de la loi ou des dispositions rÃ©glementaires, de sorte qu'une application par analogie des principes relatifs Ã  une prestation de sortie (cas de libre passage) ne se justifie pas en l'espÃ¨ce.</w:t>
      </w:r>
    </w:p>
    <w:p>
      <w:r>
        <w:rPr>
          <w:b/>
        </w:rPr>
        <w:t>E. 4</w:t>
      </w:r>
    </w:p>
    <w:p>
      <w:r>
        <w:t>IndÃ©pendamment de ce qui est prÃ©vu par le rÃ¨glement, le recourant se prÃ©vaut d'un accord qu'auraient conclu les parties au sens de l'art. 1 CO sur le versement d'une rente-pont. Selon lui, dans le courrier du 10 septembre 2001, l'intimÃ©e aurait reconnu son droit inconditionnel Ã  une rente transitoire de 2060 fr. par mois du 1er janvier au 31 dÃ©cembre 2004.</w:t>
      </w:r>
    </w:p>
    <w:p>
      <w:r>
        <w:t>La lettre du 10 septembre 2001 ne contient toutefois aucune promesse ou engagement de l'intimÃ©e par lesquels celle-ci se serait obligÃ©e Ã  prester dans le sens voulu par le recourant. Comme elle l'avait annoncÃ© dans son courrier prÃ©cÃ©dent du 13 juin 2001, l'intimÃ©e s'est limitÃ©e Ã  donner Ã  son assurÃ© des Â«informations dÃ©finitivesÂ» sur les prestations et les modalitÃ©s y relatives. Ainsi, lui a-t-elle indiquÃ© les montants auxquels s'Ã©levaient les rentes de vieillesse et la rente transitoire et les dates Ã  partir desquelles elles Ã©taient dues. Elle l'a par ailleurs informÃ© qu'il avait la possibilitÃ© de percevoir tout ou partie du capital d'Ã©pargne au comptant Ã  la place des rentes de vieillesse, sous rÃ©serve de l'accord de son Ã©pouse. Contrairement Ã  ce que prÃ©tend le recourant, on ne saurait voir dans les termes de ce courrier une quelconque volontÃ© de la part de l'intimÃ©e de s'obliger Ã  l'Ã©gard de l'assurÃ© en dehors du cadre rÃ©glementaire prÃ©vu.</w:t>
      </w:r>
    </w:p>
    <w:p>
      <w:r>
        <w:t>Pour le surplus, Ã  supposer que le recourant entende se prÃ©valoir de la protection de la bonne foi en invoquant avoir reÃ§u l'assurance de la part de l'intimÃ©e qu'il aurait droit Ã  une rente transitoire, ce moyen ne lui serait d'aucun secours. L'institution de prÃ©voyance ne lui a en effet pas donnÃ© d'informations qui allaient au-delÃ  de ce qui est prÃ©vu par les dispositions statutaires, si bien que la condition de l'existence d'un renseignement ou d'une dÃ©cision erronÃ©s fait dÃ©faut. Il en va de mÃªme de celle liÃ©e Ã  des dispositions qu'aurait prises l'intÃ©ressÃ© sur la base du renseignement obtenu et qu'il ne saurait modifier sans subir un prÃ©judice, le recourant ne prÃ©tendant au demeurant rien de tel (sur les autres conditions de la protection de la bonne foi, voir ATF 127 I 36 consid. 3a, 126 II 387 consid. 3a; RAMA 2001 nÂ° KV 171 p. 281 consid. 3b).</w:t>
      </w:r>
    </w:p>
    <w:p>
      <w:r>
        <w:rPr>
          <w:b/>
        </w:rPr>
        <w:t>E. 5</w:t>
      </w:r>
    </w:p>
    <w:p>
      <w:r>
        <w:t>5.1Â Â Â Â  Da der zitierte Entscheid des EidgenÃ¶ssischen Versicherungsgerichts ebenfalls eine von der ehemaligen C.___ im Sozialplan "Option 96" zugesicherte AHV-ÃberbrÃ¼ckungsrente fÃ¼r Alter 63 bis 65 betrifft und Art. 13.4 des Reglements 2001 anerkanntermassen inhaltlich identisch ist mit dem hier massgebenden Art. 5.5 des Reglements 1995 (vgl. Urk. 1 S. 18, 22, 34; Urk. 10 S. 21), besteht im vorliegenden Verfahren bezÃ¼glich der Auslegung dieser Bestimmung kein Grund, von den Schlussfolgerungen des EidgenÃ¶ssischen Versicherungsgerichts abzuweichen. Demnach wird fÃ¼r die Ausrichtung einer Ãbergangsrente im Sinne des Reglements nach dem als massgeblich erachteten Vertrauensprinzip einerseits vorausgesetzt, dass der Arbeitgeber sich im Hinblick auf seinen Arbeitnehmer verpflichtet hat, Ãbergangsleistungen auszurichten, andererseits dass die Finanzierung durch den Arbeitgeber vollstÃ¤ndig gesichert ist. Des weiteren betrachtet das EidgenÃ¶ssische Versicherungsgericht die AHV-Ãbergangsrente zwar als Leistung der APK, doch hÃ¤lt es fest, ihre Ausrichtung sei an die Suspensivbedingung geknÃ¼pft, dass der Arbeitgeber dafÃ¼r gegenÃ¼ber der Vorsorgeeinrichtung im entsprechenden Betrag einsteht oder eingestanden ist. Jedenfalls beschrÃ¤nke sich die Vorsorgeeinrichtung darauf, die vom Arbeitgeber zugestandenen Leistungen weiterzuleiten. GewÃ¤hre dieser die Leistungen nicht, fÃ¼r die er sich gegenÃ¼ber seinem Arbeitnehmer Ã¼ber die Vorsorgeeinrichtung verpflichtet habe, so sei die Vorsorgeeinrichtung nicht gehalten, selber die versprochenen Leistungen zu erbringen oder zu ergÃ¤nzen.</w:t>
      </w:r>
    </w:p>
    <w:p>
      <w:r>
        <w:t>Â Â Â Â Â Â Â Â  Angesichts dieser abschliessenden hÃ¶chstrichterlichen Auslegung von Art. 13.4 des Reglements 2001 erÃ¼brigt es sich, auf die vom KlÃ¤ger diesbezÃ¼glich aufgeworfenen Fragen, namentlich nach der Auslegungsmethode (Urk. 1. S. 19 ff., 34 f.; Urk. 20 S. 5 f., 7-20, 28, 32 ff., 44, 54 f., 58 f., 60 f., 65, 67, 69 ff., 70, 73, 76, 78 f.), nÃ¤her einzugehen. Insbesondere ist das nachtrÃ¤gliche Verhalten der Beklagten, auf das sich der KlÃ¤ger unter AnfÃ¼hrung zahlreicher Beispiele wie Angaben in Versicherungs- und Rentenausweisen, Gehaltsabrechnungen sowie Informationsschreiben, Art der Zahlungsabwicklung, Verwendung von Einlagen der Stiftung E.___ fÃ¼r AHV-ÃberbrÃ¼ckungsrenten, Aufhebung von Art. 13.4 des Reglements und Mitteilungen des Nachlassverwalters (Urk. 1 S. 15; Urk. 2/4-5, 2/8, 2/14 2/17; Urk. 20 S. 5, 7-20, 25, 29 ff., 34, 38 f.; Urk. 21/1, 21/4-11) bei der Ermittlung des mutmasslichen Willens der Parteien im Zeitpunkt der Entstehung der umstrittenen Bestimmungen ohne Bedeutung. Angesichts der in Art. 5.5 enthaltenen einschrÃ¤nkenden Bedingungen - entsprechende Verpflichtung und Finanzierung durch den Arbeitgeber - kann auch das Fehlen eines Hinweises darauf, dass die Beklagte bezÃ¼glich der ÃberbrÃ¼ckungsrente MÃ¤nner nur als Zahl- oder Weiterleitungsstelle auftrete, keineswegs als vorbehaltlose Ãbernahme eines entsprechenden Leistungsversprechens verstanden werden. Daran vermag der vom KlÃ¤ger hervorgehobene Umstand, dass bezÃ¼glich der AHV-Ersatzrente HÃ¶he, Dauer und KÃ¼rzungsmÃ¶glichkeit ausschliesslich oder doch vorwiegend in Art. 5.5 des Reglement 1995 geregelt sind und nicht im GAV Flight Attendants (Urk. 1 S. 21; Urk. 34 S. 15), nichts zu Ã¤ndern.</w:t>
      </w:r>
    </w:p>
    <w:p>
      <w:r>
        <w:t>5.2Â Â Â Â  Dem oben wiedergegebenen hÃ¶chstrichterlichen Entscheid kann auch insofern gefolgt werden, als sich der darin beurteilte Sozialplan "Option 96" inhaltlich praktisch mit der vorliegend massgebenden gesamtarbeitsvertraglichen Regelung deckt. Auch hier ging die C.___ die Verpflichtung ein, die mit einer vorzeitigen Pensionierung im Alter 57 beziehungsweise 58 einhergehende Reduktion der reglementarischen Altersleistungen in Form sogenannter Ãbergangsrenten (Abschnitt A Ziff. 2.1) auszugleichen und die Zeit bis zum Beginn der AHV-Altersleistungen mit AHV-Ersatzrenten bis zum Alter 62/63 (Abs. A.2.4) und "ÃberbrÃ¼ckungsrenten MÃ¤nner" zwischen dem 63. und 65. Altersjahr (Abschnitt B) zu Ã¼berbrÃ¼cken. Laut Abschnitt A des GAV-Anhangs V sollen die hier als Ãbergangsrente bezeichnete vorgezogene Altersrente und die AHV-Ersatzrente bis zum ordentlichen reglementarischen RÃ¼cktrittsalter aus dem sogenannten D.___-Fonds finanziert werden, fÃ¼r den die C.___ die finanzielle Verantwortung trÃ¤gt und der von der Beklagten treuhÃ¤nderisch verwaltet wird. Die hier strittige ÃberbrÃ¼ckungsrente MÃ¤nner, die im Abschnitt B geregelt ist, wird nicht mit dem D.___-Fonds in Verbindung gebracht.</w:t>
      </w:r>
    </w:p>
    <w:p>
      <w:r>
        <w:t>Â Â Â Â Â Â Â Â  Der KlÃ¤ger rÃ¤umt ein, die AHV-ÃberbrÃ¼ckungsrente MÃ¤nner sei nicht zu Lasten des D.___-Fonds ausbezahlt worden, sondern zulasten der E.___ (Urk. 20 S. 15, 29, 25, 47 f., 55, 59, 68 f., 74). Will man - in Anlehnung an seine Vorbringen (Urk. 1 S. 28; Urk. 20 S. 53, 60; Urk. 34 S. 4) - in der Errichtung des D.___-Fonds allenfalls ein VerpflichtungsgeschÃ¤ft erblicken, das die in Ziff. 5.5 des Reglements vorausgesetzte Finanzierung erfÃ¼llte, so kam ein solches nur fÃ¼r die unter Abschnitt A des GAV-Anhangs V unter Ziff. 2.1 und 2.4 angefÃ¼hrten Rentenarten zustande. Doch fehlt es an einem solchen in Bezug auf die AHV-ÃberbrÃ¼ckungsrenten im Sinne von Abschnitt B des GAV-Anhangs V. Deren Auszahlung durch die Beklagte erforderte somit, dass seitens der Arbeitgeberin die Finanzierung beziehungsweise das VerfÃ¼gungsgeschÃ¤ft tatsÃ¤chlich erfolgt war. Entgegen der Auffassung des KlÃ¤gers (Urk. 1 S. 7, 25; Urk. 20 S. 14, 24, 29 ff., 36 ff., 41 ff., 51, 54, 56, 59 f., 68 ff.; Urk. 34 S. 17) lassen sich daher die fÃ¼r die AHV-Ersatzrente im Sinne von Abschnitt A Ziff. 2.4 des GAV-Anhangs V geltenden Bestimmungen und Gepflogenheiten nicht auf die AHV-ÃberbrÃ¼ckungsrente MÃ¤nner Ã¼bertragen</w:t>
      </w:r>
    </w:p>
    <w:p>
      <w:r>
        <w:t>und lÃ¤sst sich aus der Verwendung der Mittel des D.___-Fonds beziehungsweise des Verteilplanes (Urk. 21/35) nicht ableiten, die Beklagte sei bezÃ¼glich der AHV-ÃberbrÃ¼ckungsrente MÃ¤nner grundsÃ¤tzlich leistungspflichtig.</w:t>
      </w:r>
    </w:p>
    <w:p>
      <w:r>
        <w:t>Â Â Â Â Â Â Â Â  Zwar weist der KlÃ¤ger darauf hin, dass in Art. 5.5 des Reglements bezÃ¼glich der vor Erreichen des AHV-Alters in Betracht fallenden AHV-Ersatzrenten nur allgemein von einer monatlichen Ãbergangsrente die Rede ist und</w:t>
      </w:r>
    </w:p>
    <w:p>
      <w:r>
        <w:t>nicht zwischen der vorgezogenen AHV-Ersatzrente im Sinne von Abschnitt A Ziff. 2.3 des GAV-Anhangs V und der AHV-ÃberbrÃ¼ckungsrente MÃ¤nner im Sinne von Abschnitt B des GAV-Anhangs V unterschieden wird (Urk. 1 S. 25; Urk. 20 S. 14, 30, 41 ff.,; Urk. 34 S. 13). Dies ist jedoch nicht von Bedeutung. Denn die Leistungspflicht der Beklagten hÃ¤ngt laut Art. 5.5 des Reglements ohnehin von der effektiv erfolgten Finanzierung durch den Arbeitgeber ab und davon, ob dieser Ã¼berhaupt eine entsprechende Verpflichtung eingegangen ist. Auch ausserhalb des Reglements ist demnach eine Differenzierung der AHV-Ersatzrenten - beispielsweise nach verschiedenen Alterskategorien, wie dies im vorliegend relevanten GAV Flight Attendants geschah - ohne weiteres mÃ¶glich.</w:t>
      </w:r>
    </w:p>
    <w:p>
      <w:r>
        <w:t>5.3Â Â Â Â  Auch der vom KlÃ¤ger angerufene Art. 66 BVG (Urk. 1 S. 27; Urk. 20 S. 60, 75) spricht nicht zwingend dafÃ¼r, dass die AHV-Ãbergangsrente gemÃ¤ss Art. 5.5 des Reglements von der Vorsorgeeinrichtung unabhÃ¤ngig von der Finanzierung durch den Arbeitgeber geschuldet ist. Denn das EidgenÃ¶ssische Versicherungsgericht hÃ¤lt im oben wiedergegebenen Entscheid fest, dass sich das Recht auf eine ÃberbrÃ¼ckungsrente ebenso wie die ModalitÃ¤ten ihrer Ausrichtung vollstÃ¤ndig aus der weitergehenden beruflichen Vorsorge ergeben und sich die Finanzierungsart den Regeln des BVG entziehen kann. Es kann daher dem KlÃ¤ger nicht gefolgt werden, wenn er die AHV-Ãbergangsrenten allein schon deshalb als von der Beklagten bedingungslos geschuldete Leistung betrachtet, weil diese ins Reglement aufgenommen worden ist (Urk. 20 S. 29, 35 f., 57), zumal in Art. 5.5 immerhin die statutarische Grundlage fÃ¼r die AusÃ¼bung der Funktion einer Auszahlungs- und Weiterleitungsstelle durch die Beklagten erblickt werden kann.</w:t>
      </w:r>
    </w:p>
    <w:p>
      <w:r>
        <w:t>Â Â Â Â Â Â Â Â  Umso weniger lÃ¤sst sich aufgrund des vom KlÃ¤ger ebenfalls angefÃ¼hrten Art. 331 Abs. 1 des Obligationenrechts (OR) ableiten, die Beklagte schulde die gesamtarbeitsvertraglich zugesicherte Invalidenrente unabhÃ¤ngig davon, ob diese finanziert sei oder nicht (vgl. Urk. 1 S. 15, 22, 23, 28; Urk. 20 S. 28 f., 35, 40 f., 57, 68Â¸ Urk. 34 S. 11). Die Pflicht zur VermÃ¶gensÃ¼bertragung auf einen separaten RechtstrÃ¤ger gilt denn auch - entgegen dem Wortlaut von Art. 331 Abs. 1 OR - nicht fÃ¼r die nach wie vor als zulÃ¤ssig betrachteten, direkten Vorsorgezusagen des Arbeitgebers (BrÃ¼hwiler, Kommentar zum Einzelarbeitsvertrag, 2. Auflage, Bern 1996, N 4 Abs. 3 zu Art. 331; vgl. auch Streiff/von Kaenel, Arbeitsvertrag, 6. Auflage, ZÃ¼rich 2006 N4 zu Art. 331) und wird in der Praxis im Bereich der Ã¼berobligatorischen Vorsorge nicht immer spontan befolgt, indem sich der Arbeitgeber oder die Arbeitgeberin selbst - beispielsweise in Form von SozialplÃ¤nen bei FrÃ¼hpensionierungen - zur Ausrichtung der Vorsorgeleistungen direkt an die Arbeitnehmenden verpflichten (vgl. Brunner/BÃ¼hler/Waeber/Bruchez, Kommentar zum Arbeitsvertragsrecht, 3. Auflage, Basel, 2005, Art. 331 N 4 Abs. 2). Selbst wenn aber im Vorgehen der C.___ ein Verstoss gegen die arbeitsvertraglich vorgeschriebene Ãbertragung der BeitrÃ¤ge auf einen separaten RechtstrÃ¤ger zu sehen wÃ¤re, so hÃ¤tte dies lediglich zur Folge, dass der Arbeitgeber gegenÃ¼ber dem Arbeitnehmer schadenersatzpflichtig wÃ¼rde (vgl. Rehbinder, Schweizerisches Arbeitsrecht, 15. Auflage, Bern 2002, Rz 251, S. 124) oder dass die Arbeitnehmenden einen zivilrechtlichen Anspruch gegen die Arbeitgebenden auf Ãbertragung der fÃ¼r die ErfÃ¼llung der vorsorgevertraglichen Verpflichtungen notwendigen Mittel auf einen unabhÃ¤ngigenÂ  RechtstrÃ¤ger verlangen kÃ¶nnen (Brunner/BÃ¼hler/Waeber/Bruchez, a.a.O., Art. 331 N 4 Abs. 2). Ohne Ãbertragung der BeitrÃ¤ge auf die Vorsorgeeinrichtung haftet diese jedenfalls nicht von Gesetzes wegen fÃ¼r die Leistungen, die der Arbeitgeber gesamtarbeitsvertraglich zugesichert hat. Dementsprechend statuiert denn auch Art. 89 bis des Zivilgesetzbuches nur soweit einen klagbaren Anspruch des BegÃ¼nstigten auf Ausrichtung von Leistungen der Stiftung, wenn sie BeitrÃ¤ge an diese entrichtet haben oder ihnen nach den Stiftungsbestimmungen ein Rechtsanspruch auf Leistungen zusteht (Vischer, Der Arbeitsvertrag, 3. Auflage, Basel 2005, S. 200). Bei dieser Rechtslage braucht auf den Schadenersatz, der in der Replik wegen Verstosses gegen Art. 331 Abs. 1 OR durch die C.___ und die Beklagte als MittÃ¤terin geltend gemacht wird (Urk. 20 S. 41), nicht nÃ¤her eingegangen zu werden. Dies um so weniger, als das Verfahren nach Art. 73 BVG nicht zur Verfolgung von zivilrechtlichen SchadenersatzansprÃ¼chen zur VerfÃ¼gung steht, welche die versicherte Person gegen ihre Vorsorgeeinrichtung oder deren TrÃ¤gerin erhebt (vgl. BGE 117 V 41 Erw. 3d, Urteil des EidgenÃ¶ssischen Versicherungsgerichts vom 10. MÃ¤rz 2004 i.S. X., B 37/03).</w:t>
      </w:r>
    </w:p>
    <w:p>
      <w:r>
        <w:t>5.4.Â Â Â  Das EidgenÃ¶ssische Versicherungsgericht hat im oben wiedergegebenen Entscheid aufgrund der per Ende Dezember 2001 erfolgten Einstellung sÃ¤mtlicher Zahlungen der C.___ an die Beklagte zur Finanzierung der im Sozialplan versprochenen Leistungen ab diesem Zeitpunkt die zweite reglementarische Bedingung als nicht mehr erfÃ¼llt betrachtet und dem Vorsorgeversicherten das Recht auf weitere Leistungen abgesprochen (Urk. 29 Erw. 3.3.3). Insofern kann daher die Beklagte dem KlÃ¤ger durchaus die Einrede der fehlenden Finanzierung entgegen halten (vgl. Urk. 1 S. 8, 29 ff.; Urk. 20 S. 6, 21, 26, 31 f., 52 f., 61 f., 63 f., 66 ff.; Urk. 34 S. 11), handelt es sich doch bei der vorliegend strittigen ÃberbrÃ¼ckungsrente weder um eine gesetzliche noch um eine reglementarisch bedingungslos zugesicherte Leistung.</w:t>
      </w:r>
    </w:p>
    <w:p>
      <w:r>
        <w:t>Â Â Â Â Â Â Â Â  Soweit sich der KlÃ¤ger auf den Standpunkt stellt, die Finanzierung der vorliegend strittigen AHV-ÃberbrÃ¼ckungsrente sei umfassend erfolgt (Urk. 1 S. 8; Urk. 20 S. 21; Urk. 34 S. ), so wurde bereits dargelegt, dass sich die C.___ im GAV nicht verpflichtet hatte, die ÃberbrÃ¼ckungsrente MÃ¤nner Ã¼ber den D.___-Fonds zu finanzieren. Folglich durfte dieser VermÃ¶gensbestandteil auch nicht fÃ¼r die vorliegend strittige ÃberbrÃ¼ckungsrente verwendet werden. Dass der D.___-Fonds im Zeitpunkt der Zahlungseinstellung noch Ã¼ber finanzielle Mittel verfÃ¼gte, ist daher fÃ¼r die Frage, ob die AHV-ÃberbrÃ¼ckungsrente nach ihrer Einstellung noch finanziert war oder nicht, ohne Belang. Die hÃ¶chstrichterliche Auslegung von Art. 13.4 des Reglements 2001, wonach die AHV-Ãbergangsrenten nicht aus dem VermÃ¶gen der Beklagten zu entrichten, sondern von der C.___ direkt zu finanzieren waren, steht zudem einer Verwendung der zur Teilliquidation gelangenden freien Mittel der Beklagten fÃ¼r die Ausrichtung der AHV-ÃberbrÃ¼ckungsrente MÃ¤nner, wie dies der KlÃ¤ger verlangt (Urk. 1 S. 8; Urk. 20 S. 21 ff., 48 f., 53, 66, 75), entgegen. Insofern ist denn auch der in der Replik hervorgehobene Umstand irrelevant, dass die Beklagte die AHV-ÃberbrÃ¼ckungsrenten im Hinblick auf den unbestimmten Ausgang des vorliegenden Prozesses in die Berechnung des Fortbestandsinteresses miteinbezogen hat (Urk. 20 S. 22, 66; vgl. Urk. 34 S. 4). Auf die allenfalls aus der Nachlassliquidation der C.___ und aus der Liquidation der E.___ zu erwartenden betrÃ¤chtlichen finanziellen Mittel, auf die er verweist (Urk. 20 S. 24 ff., 27, 61 ff.), hat die Beklagte jedenfalls nur im Rahmen der reglementarisch vorgesehenen Beitragspflicht der C.___ einen Rechtsanspruch. Dieser umfasst jedoch nicht die Finanzierung der AHV-ÃberbrÃ¼ckungsrente MÃ¤nner, hatte sich die C.___ doch dazu nur im Rahmen des GAV gegenÃ¼ber den Flight Attendants, nicht aber gegenÃ¼ber der Beklagten verpflichtet.</w:t>
      </w:r>
    </w:p>
    <w:p>
      <w:r>
        <w:t>Â Â Â Â Â Â Â Â  Demnach beweist der Umstand, dass die Beklagte Ã¼ber ausreichende Mittel verfÃ¼gt, um die AHV-ÃberbrÃ¼ckungsrente MÃ¤nner ohne die Gefahr einer Unterdeckung auszurichten, nicht, dass die vom EVG genannte Anspruchsvoraussetzung der vorgÃ¤ngigen Finanzierung erfolgt ist. Der entsprechenden Auffassung des KlÃ¤gers (Urk. 20 S. 21 ff.; Urk. 34 S. 4 f.; Urk. 37 S. 4 f., 39 S. 2 f.) kann somit nicht gefolgt werden. Entgegen seiner Ansicht (Urk. 20 S. 24 f., 28, 36, 51, 53, 63, 66 f., 69, 71, 73, 75, 77; Urk. 34 S. 7) war die Beklagte auch nicht gehalten, andere als die reglementarisch vorgesehenen ArbeitgeberbeitrÃ¤ge, mithin auch nicht die Einlagen zugunsten der hier strittigen AHV-ÃberbrÃ¼ckungsrente MÃ¤nner, bei der C.___ einzutreiben oder im Nachlassverfahren anzumelden. Dessen Ergebnis ist folglich fÃ¼r das vorliegende Verfahren ebenso wenig von Belang wie die von Seiten der E.___ erfolgenden AusschÃ¼ttungen, weshalb zu keinem Zeitpunkt Grund bestand, den diesbezÃ¼glichen, inzwischen aber fallen gelassenen SistierungsantrÃ¤gen des KlÃ¤gers (Urk. 20 S. 16, 26; Urk. 34 S. 8, 37; Urk. 39 S. 3) stattzugeben.</w:t>
      </w:r>
    </w:p>
    <w:p>
      <w:r>
        <w:t>Â Â Â Â Â Â Â Â  Es mag fÃ¼r den KlÃ¤ger zwar verstÃ¤ndlicherweise schwer nachvollziehbar sein, dass sich die Beklagte auf die fehlende Finanzierung beruft, obwohl ihr laut GeschÃ¤ftsbericht und Jahresrechnung 2003 (Urk. 21/31 S. 26) aus der Liquidation der E.___ sowie aus der Verteilung der Arbeitgeber-Beitragsreserven der B.___ Mittel zugeflossen sind, die sie zur Wahrung ihres Fortbestandsinteresses nicht benÃ¶tigt und die daher im Zuge der Teilliquidation verteilt werden kÃ¶nnen (vgl. Urk. 34 S. 5 f.; Urk. 37 S. 4 ff.). Doch Ã¤ndert dies nichts daran, dass die Beklagte gemÃ¤ss der hÃ¶chstrichterlichen Auslegung von Art. 13.4 des Reglements nur befugt ist, die vom Arbeitgeber zugestandenen Leistungen weiterzuleiten.</w:t>
      </w:r>
    </w:p>
    <w:p>
      <w:r>
        <w:t>Â Â Â Â Â Â Â Â  Namentlich der ErlÃ¶s aus der Liquidation der Stiftung E.___ diente nicht der Finanzierung der AHV-ÃberbrÃ¼ckungsrente MÃ¤nner. Dies wÃ¤re mit dem Zweck dieser Stiftung, der vorsorglichen Bereitstellung von Finanzierungsreserven zugunsten der Vorsorgeeinrichtungen der B.___ (Stiftungsurkunde Art. 3; Urk. 21/14 S. 2), jedenfalls nicht zu vereinbaren gewesen. Dass der Beklagten im Zeitpunkt des Groundings, wie in der Duplik eingerÃ¤umt wird (Urk. 25 S. 8), trotzdem von der Stiftung E.___ die erforderlichen Mittel Ã¼berwiesen wurden, um die bereits laufenden AHV-ÃberbrÃ¼ckungsrenten MÃ¤nner auszuzahlen, beruht auf dem Entscheid dieser Stiftung beziehungsweise ihrer Organe. Da die Beklagte bei der Auszahlung dieser Leistungen wie auch der andern vom KlÃ¤ger genannten Rentenbetreffnisse (Urk. 21/11; Urk. 34 S. 3, 24 ff.) nur eine treuhÃ¤nderische Funktion wahrnahm, kann daraus im hier zu beurteilenden VerhÃ¤ltnis zwischen der Beklagten und den Vorsorgeversicherten insbesondere unter dem Gesichtspunkt des Gleichbehandlungsgrundsatzes nichts zugunsten der Flight Attendants abgeleitet werden, deren AHV-ÃberbrÃ¼ckungsrente von Seiten der Arbeitgeberin nicht finanziert worden ist (vgl. Urk. 34 S. 3, 24 ff., 26 ff.).</w:t>
      </w:r>
    </w:p>
    <w:p>
      <w:r>
        <w:t>5.5Â Â Â Â  Wie dem oben wiedergegebenen Urteil zu entnehmen ist, erblickte das EidgenÃ¶ssische Versicherungsgericht in den Verlautbarungen der Beklagten gegenÃ¼ber dem Versicherten S. keinerlei Versprechen oder Verpflichtung, durch die sich die Beklagte auf Leistungen im von ihm gewollten Sinne verpflichtet hÃ¤tte. Sie habe sich darauf beschrÃ¤nkt, ihrem Versicherten die definitiven Informationen Ã¼ber die Leistungen und die diesbezÃ¼glichen ModalitÃ¤ten zu geben. Ein Wille der Beklagten, sich im Hinblick auf den Versicherten ausserhalb des vorgesehenen reglementarischen Rahmens zu verpflichten, sei nicht ersichtlich.</w:t>
      </w:r>
    </w:p>
    <w:p>
      <w:r>
        <w:t>Â Â Â Â Â Â Â Â  Bei den vom KlÃ¤ger angefÃ¼hrten Schreiben der Beklagten vom 30. Januar und 27. MÃ¤rz 1997 (Urk. 2/4-5; Urk. 1 S. 9 ff.; Urk. 20 S. 7, 39 f.) verhÃ¤lt es sich nicht anders. Wohl wird darin die fÃ¼r die Zeit vom 1. April 2002 bis 31. MÃ¤rz 2004 vorgesehene und als Ãbergangsrente bezeichnete AHV-ÃberbrÃ¼ckungsrente MÃ¤nner ebenso wie die Ehepaar-Altersrente und die vom 1. April 1997 bis 31. MÃ¤rz 2002 vorgesehene AHV-Ersatzrente als ab dem 1. April 1997 fÃ¤llige Leistung der APK bezeichnet. Dass die Beklagte aber gegenÃ¼ber dem KlÃ¤ger eine von der reglementarischen Ordnung abweichende, zu der gesamtarbeitsvertraglichen Zweckbestimmung des D.___-Fonds im Widerspruch stehende Verpflichtung - sei es in Form einer VertragsÃ¤nderung im Sinne von Art. 1 OR, eines Schuldbeitritts im Sinne von Art. 175 Abs. 1 beziehungsweise 176 OR oder einer Anweisung im Sinne von Art. 466 ff. OR, wie dies der KlÃ¤ger geltend macht (Urk. 20 S. 40; Urk. 34 S. 17 f., 25; Urk. 37 S. 5 ff. unter Hinweis auf BGE 131 III 608), oder eines Garantievertrages im Sinne von Art. 111 OR, wie dies das Bundesgericht in dem vom KlÃ¤ger zitierten, inzwischen unter BGE 131 III 606 publizierten Entscheid 4C.448/2004 in Bezug auf eine vom Arbeitgeber im Sozialplan Ã¼bernommene Verpflichtung annahm</w:t>
      </w:r>
    </w:p>
    <w:p>
      <w:r>
        <w:t>- hÃ¤tte eingehen wollen, kann dieser Formulierung nicht entnommen werden. Dies umso weniger, als die in Aussicht gestellte AHV-ÃberbrÃ¼ckungsrente MÃ¤nner nach erfolgter Finanzierung ohnehin reglementsgemÃ¤ss Ã¼ber die Beklagte hÃ¤tte zur Auszahlung gelangen sollen.</w:t>
      </w:r>
    </w:p>
    <w:p>
      <w:r>
        <w:t>Â Â Â Â Â Â Â Â  Unter diesem Gesichtspunkt kann - ebenso wie im oben wiedergegebenen Urteil des EidgenÃ¶ssischen Versicherungsgerichts und entgegen dem Standpunkt des KlÃ¤gers (Urk. 20 S. 68 f.; Urk. 34 S. 21 ff.) - in den genannten BestÃ¤tigungsschreiben auch nicht eine unrichtige Auskunft einer VerwaltungsbehÃ¶rde erblickt werden, die nach Treu und Glauben unter bestimmten Voraussetzungen eine vom materiellen Recht beziehungsweise von der reglementarischen Ordnung abweichende Behandlung des KlÃ¤gers gebieten wÃ¼rde (vgl. BGE 131 II 636 Erw. 6.1, 129 I 170 Erw. 4.1, 127 I 36, Erw. 3a, 126 II 387 Erw. 3a). Auch kann ihm nicht gefolgt werden, wenn er sich sinngemÃ¤ss auf eine unterbliebene Auskunft beruft und geltend macht, zumindest im Zeitpunkt des Groundings der C.___ wÃ¤re die Beklagte verpflichtet gewesen, ihn und die andern Flight Attendants auf die fehlende Finanzierung seiner kÃ¼nftigen AHV-ÃberbrÃ¼ckungsrente hinzuweisen, so dass diese AusstÃ¤nde in die damals zwischen der Personaldepositenkasse und den Grossbanken getroffene LÃ¶sung hÃ¤tten einbezogen werden kÃ¶nnen (Urk. 34 S. 22). Davon abgesehen fehlt es angesichts der gesamtarbeitsvertraglich klaren Regelung, die Ã¼berdies im Pensionierungsschreiben der C.___ vom 11. November 1996 (Urk. 2/3) korrekt dargelegt worden ist, auch an der von der Rechtsprechung aufgestellten Voraussetzung, dass die Person die Unrichtigkeit der Auskunft nicht ohne weiteres erkennen konnte. Ferner hÃ¤lt das vom KlÃ¤ger vorgebrachte Argument, er habe im Vertrauen auf die Richtigkeit der Auskunft Dispositionen getroffen, indem er sich einen Teil des Alterskapitals habe auszahlen lassen und dieses weitgehend zum Erwerb einer Eigentumswohnung verwendet habe (Urk. 34 S. 22 f.), einer nÃ¤heren ÃberprÃ¼fung nicht stand. Denn weder er noch die Beklagte rechneten im Zeitpunkt seiner Pensionierung damit, dass die C.___ ihre gesamtarbeitsvertraglichen Verpflichtungen in Zukunft nicht werde erfÃ¼llen kÃ¶nnen. Es besteht daher kein Grund zur Annahme, dass er seine Altersleistungen anders verwendet hÃ¤tte, wenn ihm klar gewesen wÃ¤re, dass die AHV-ÃberbrÃ¼ckungsrente ab Erreichen des ordentlichen reglementarischen RÃ¼cktrittsalters im Wesentlichen von der Finanzierung durch die C.___ abhing. In der Replik hatte er jedenfalls eingerÃ¤umt, es sei gar nicht vorstellbar, dass ein Anspruchsberechtigter im Hinblick auf die AHV-ÃberbrÃ¼ckungsrente, die ihm erst fÃ¼nf Jahre nach der Pensionierung ausgerichtet werde, weitreichende Dispositionen treffen kÃ¶nne (Urk. 20 S. 69).</w:t>
      </w:r>
    </w:p>
    <w:p>
      <w:r>
        <w:rPr>
          <w:b/>
        </w:rPr>
        <w:t>E. 5.6</w:t>
      </w:r>
    </w:p>
    <w:p>
      <w:r>
        <w:t>Zusammenfassend ist festzuhalten, dass die gegen die APK gerichtete Klage auf Nachzahlung der AHV-ÃberbrÃ¼ckungsrente MÃ¤nner nicht geschÃ¼tzt werden kann.</w:t>
      </w:r>
    </w:p>
    <w:p>
      <w:r>
        <w:rPr>
          <w:b/>
        </w:rPr>
        <w:t>E. 6</w:t>
      </w:r>
    </w:p>
    <w:p>
      <w:r>
        <w:t>6.1Â Â Â Â  GemÃ¤ss Art. 73 Abs. 2 BVG ist das Verfahren in der Regel kostenlos. Einer Partei, die sich leichtsinnig oder mutwillig verhÃ¤lt, kÃ¶nnen indessen eine SpruchgebÃ¼hr und die Verfahrenskosten auferlegt werden, was einen allgemeinen prozessualen Grundsatz des Bundessozialversicherungsrechts darstellt (BGE 126 V 149 Erw. 4a).</w:t>
      </w:r>
    </w:p>
    <w:p>
      <w:r>
        <w:t>Â Â 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GSVGer).Im Verfahren der Verwaltungsgerichtsbeschwerde darf obsiegenden BehÃ¶rden oder mit Ã¶ffentlichrechtlichen Aufgaben betrauten Organisationen in der Regel keine ParteientschÃ¤digung zugesprochen werden. In Anwendung dieser Bestimmung hat das EidgenÃ¶ssische Versicherungsgericht der SUVA und den privaten UVG-Versicherern sowie - von SonderfÃ¤llen abgesehen - den Krankenkassen keine ParteientschÃ¤digungen zugesprochen, weil sie als Organisationen mit Ã¶ffentlichrechtlichen Aufgaben zu qualifizieren sind (BGE 112 V 361 Erw. 6 mit Hinweisen). Das hat grundsÃ¤tzlich auch fÃ¼r die TrÃ¤gerinnen oder Versicherer der beruflichen Vorsorge gemÃ¤ss BVG zu gelten (BGE 128 V 133 Erw. 5b, 126 V 150 Erw. 4a, 118 V 169 Erw. 7, 117 V 349 Erw. 8 mit Hinweis).</w:t>
      </w:r>
    </w:p>
    <w:p>
      <w:r>
        <w:rPr>
          <w:b/>
        </w:rPr>
        <w:t>E. 6.2</w:t>
      </w:r>
    </w:p>
    <w:p>
      <w:r>
        <w:t>Entgegen der Auffassung der Beklagten (Urk. 10 S. 10, 22) kann die Einleitung eines gegen sie gerichteten Klageverfahrens nicht als mutwillig betrachtet werden. Denn die Frage nach ihrer Passivlegitimation und Leistungspflicht in Bezug auf die AHV-ÃberbrÃ¼ckungsrente MÃ¤nner war keineswegs von vornherein klar, namentlich nicht bis zum Vorliegen des oben wiedergegebenen hÃ¶chstrichterlichen Entscheids zur Auslegung von Art. 13.4 des Reglements 2001. Folglich besteht vorliegend auch kein Anlass, dem unterliegenden KlÃ¤ger Kosten aufzuerlegen oder vom Grundsatz abzuweichen, dass der Vorsorgeeinrichtung als TrÃ¤gerin Ã¶ffentlichrechtlicher Aufgaben keine ParteientschÃ¤digung zuzusprechen ist.</w:t>
      </w:r>
    </w:p>
    <w:p>
      <w:r>
        <w:t>Das Gericht beschliesst:</w:t>
      </w:r>
    </w:p>
    <w:p>
      <w:r>
        <w:t>Von der Klagereduktion auf Fr. 26'502.-- nebst Zins zu 5 % auf Fr. 19'777.-- seit 19. Dezember 2005 wird Vormerk genommen;</w:t>
      </w:r>
    </w:p>
    <w:p>
      <w:r>
        <w:t>und erkennt sodann:</w:t>
      </w:r>
    </w:p>
    <w:p>
      <w:r>
        <w:t>1.Â Â Â Â Â Â Â Â  Die Klage wird abgewiesen.</w:t>
      </w:r>
    </w:p>
    <w:p>
      <w:r>
        <w:t>2.Â Â Â Â Â Â Â Â  Das Verfahren ist kostenlos.</w:t>
      </w:r>
    </w:p>
    <w:p>
      <w:r>
        <w:t>3.Â Â Â Â Â Â Â Â  Der Beklagten wird keine ProzessentschÃ¤digung zugesprochen.</w:t>
      </w:r>
    </w:p>
    <w:p>
      <w:r>
        <w:t>4. Zustellung gegen Empfangsschein an:</w:t>
      </w:r>
    </w:p>
    <w:p>
      <w:r>
        <w:t>- Rechtsanwalt Thomas Krizaj, unter Beilage des Doppels von Urk. 36</w:t>
      </w:r>
    </w:p>
    <w:p>
      <w:r>
        <w:t>- Rechtsanwalt Dr. Hans-Ulrich Stauffer, unter Beilage je eines Doppels von Urk. 37 und 39.</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