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BV.2003.00147 vom 7. Juli 2004</w:t>
      </w:r>
    </w:p>
    <w:p>
      <w:r>
        <w:t>ZH Sozialversicherungsgericht, 2004-07-07, DE</w:t>
      </w:r>
    </w:p>
    <w:p>
      <w:r>
        <w:rPr>
          <w:b/>
        </w:rPr>
        <w:t xml:space="preserve">Quelle: </w:t>
      </w:r>
      <w:r>
        <w:t>https://mcp.opencaselaw.ch/entscheid/zh_sozialversicherungsgericht_BV.2003.00147</w:t>
      </w:r>
    </w:p>
    <w:p>
      <w:r>
        <w:t>FR: ZH_SOZIALVERSICHERUNGSGERICHT BV.2003.00147 du 7 juillet 2004</w:t>
      </w:r>
    </w:p>
    <w:p>
      <w:r>
        <w:t>IT: ZH_SOZIALVERSICHERUNGSGERICHT BV.2003.00147 del 7 luglio 2004</w:t>
      </w:r>
    </w:p>
    <w:p>
      <w:pPr>
        <w:pStyle w:val="Heading2"/>
      </w:pPr>
      <w:r>
        <w:t>Erwägungen</w:t>
      </w:r>
    </w:p>
    <w:p>
      <w:r>
        <w:rPr>
          <w:b/>
        </w:rPr>
        <w:t>E. 1</w:t>
      </w:r>
    </w:p>
    <w:p>
      <w:r>
        <w:t>1.1Â Â Â Â  Nach Art. 73 Abs. 1 Satz 1 des Bundesgesetzes Ã¼ber die berufliche Alters-, Hinterlassenen- und Invalidenvorsorge (BVG) bezeichnet jeder Kanton ein Gericht, das als letzte kantonale Instanz Ã¼ber Streitigkeiten zwischen Vorsorgeeinrichtungen, Arbeitgebern und Anspruchsberechtigten entscheidet. GemÃ¤ss Art. 25 des Bundesgesetzes Ã¼ber die FreizÃ¼gigkeit in der beruflichen Alters-, Hinterlassenen- und Invalidenvorsorge (FZG) sind die Bestimmungen des BVG betreffend die Rechtspflege sinngemÃ¤ss Anwendbar. Laut Â§ 2 lit. d des kantonalzÃ¼rcherischen Gesetzes Ã¼ber das Sozialversicherungsgericht (GSVGer) beurteilt das Sozialversicherungsgericht als einzige kantonale gerichtliche Instanz unter anderem Klagen nach Art. 73 BVG und Klagen nach Art. 25 FZG.</w:t>
      </w:r>
    </w:p>
    <w:p>
      <w:r>
        <w:t>1.2Â Â Â Â  Nach der bundesgerichtlichen Rechtsprechung steht das Verfahren nach Art. 73 BVG nicht zur Verfolgung von SchadenersatzansprÃ¼chen zur VerfÃ¼gung, welche die (ehemals) versicherte Person gegen ihre Vorsorgeeinrichtung (oder deren TrÃ¤gerin) erhebt (BGE 117 V 41 Erw. 3d, vgl. auch Entscheid des EidgenÃ¶ssischen Versicherungsgerichts i.S. B. vom 18. MÃ¤rz 2002, B 8/02). Im Gegenteil sind derartige Forderungen auf dem Zivilweg geltend zu machen. Demnach ist das angerufene Sozialversicherungsgericht des Kantons ZÃ¼rich fÃ¼r die Beurteilung der Schadenersatzforderung in Bezug auf die verlustig gegangene ArbeitslosenentschÃ¤digung nicht zustÃ¤ndig, weshalb diesbezÃ¼glich auf die Klage nicht einzutreten ist.</w:t>
      </w:r>
    </w:p>
    <w:p>
      <w:r>
        <w:t>1.3Â Â Â Â  Soweit hingegen Leistungen der Beklagten zur Diskussion stehen, liegt eine sozialversicherungsrechtliche Streitigkeit im Sinne von Art. 73 BVG vor, beantragt der KlÃ¤ger nicht eine Schadenersatzleistung, sondern sinngemÃ¤ss die Ausrichtung eines hÃ¶heren Alterskapitals bzw. einer hÃ¶heren Altersrente. Damit ist auf diesen Teil der Klage einzutreten.</w:t>
      </w:r>
    </w:p>
    <w:p>
      <w:r>
        <w:rPr>
          <w:b/>
        </w:rPr>
        <w:t>E. 1.4</w:t>
      </w:r>
    </w:p>
    <w:p>
      <w:r>
        <w:t>Nachdem S.___ per 1. April 2002 pensioniert worden war, ersuchte er die APK/KV am 3. April 2002 (Urk. 6/7) um eine Kapitalauszahlung in der HÃ¶he von Fr. 600'000.-- sowie um Ausrichtung einer Rente aus dem Restguthaben, welche am 5. April 2002 (Urk. 6/8) mit total Fr. 47'797.20 jÃ¤hrlich bestÃ¤tigt wurde.</w:t>
      </w:r>
    </w:p>
    <w:p>
      <w:r>
        <w:t>2.Â Â Â Â Â Â  Am 24. November 2003 erhob S.___ Klage gegen die APK/KV mit dem Antrag (Urk. 1 S. 1), es sei die Beklagte zu verpflichten, dem KlÃ¤ger CHF 379'919.-- zu bezahlen. Zur BegrÃ¼ndung fÃ¼hrte er aus, durch die angeordnete Zwangspensionierung auf 1. April 2002 habe er ein tieferes Endkapital bei der APK/KV per ordentlichem RÃ¼cktrittsalter am 30. September 2005. Daneben habe er keine ArbeitslosenentschÃ¤digung beziehen kÃ¶nnen (Urk. 1 S. 3). Die APK/KV schloss in ihrer Vernehmlassung vom 12. Januar 2004 (Urk. 5) auf Abweisung der Klage. Nachdem die Parteien im Rahmen des zweiten Schriftenwechsels an ihren AntrÃ¤gen festgehalten hatten (Urk. 12 und Urk. 15), wurde der Schriftenwechsel mit VerfÃ¼gung vom 24. Mai 2004 (Urk. 17) als geschlossen erklÃ¤rt.</w:t>
      </w:r>
    </w:p>
    <w:p>
      <w:r>
        <w:t>Â Â Â Â Â Â Â Â  Auf die einzelnen Vorbringen der Parteien und die Akten wird, sofern fÃ¼r die Entscheidfindung erforderlich, in den nachfolgenden ErwÃ¤gungen eingegangen.</w:t>
      </w:r>
    </w:p>
    <w:p>
      <w:r>
        <w:t>Das Gericht zieht in ErwÃ¤gung:</w:t>
      </w:r>
    </w:p>
    <w:p>
      <w:r>
        <w:rPr>
          <w:b/>
        </w:rPr>
        <w:t>E. 2.1</w:t>
      </w:r>
    </w:p>
    <w:p>
      <w:r>
        <w:t>2.1.1Â Â  Nach Art. 2 Abs. 1 FZG haben Versicherte, welche die Vorsorgeeinrichtung verlassen, bevor ein Vorsorgefall eintritt (FreizÃ¼gigkeitsfall), Anspruch auf eine Austrittsleistung. Die Vorsorgeeinrichtung bestimmt gemÃ¤ss Abs. 2 derselben Bestimmung in ihrem Reglement die HÃ¶he der Austrittsleistung; diese muss mindestens so hoch sein wie die nach den Bestimmungen des 4. Abschnitts berechnete Austrittsleistung.</w:t>
      </w:r>
    </w:p>
    <w:p>
      <w:r>
        <w:t>2.1.2Â Â  GemÃ¤ss Art. 13 Abs. 1 lit. a BVG haben MÃ¤nner, die das 65. Altersjahr zurÃ¼ckgelegt haben, Anspruch auf Altersleistungen. Die reglementarischen Bestimmungen der Vorsorgeeinrichtung kÃ¶nnen abweichend davon vorsehen, dass der Anspruch auf Altersleistungen mit der Beendigung der ErwerbstÃ¤tigkeit entsteht (Art. 13 Abs. 2 Satz 1 BVG).</w:t>
      </w:r>
    </w:p>
    <w:p>
      <w:r>
        <w:t>2.1.3Â Â  Laut 47 Abs. 1 BVG kann der Versicherte, der aus der obligatorischen Versicherung ausgeschieden ist, die Vorsorge oder bloss die Altersvorsorge im bisherigen Umfang bei derselben Vorsorgeeinrichtung, wenn deren Reglement dies zulÃ¤sst, oder bei der Auffangeinrichtung weiterfÃ¼hren.</w:t>
      </w:r>
    </w:p>
    <w:p>
      <w:r>
        <w:rPr>
          <w:b/>
        </w:rPr>
        <w:t>E. 2.2</w:t>
      </w:r>
    </w:p>
    <w:p>
      <w:r>
        <w:t>2.2.1Â Â  Nach Art. 13.1 der Reglemente der Beklagten (Urk. 6/2-3) ist das ordentliche RÃ¼cktrittsalter der Versicherten das vollendete 63. Altersjahr.</w:t>
      </w:r>
    </w:p>
    <w:p>
      <w:r>
        <w:t>2.2.2Â Â  GemÃ¤ss Art. 13.7 bzw. 13.4 der Reglemente der Beklagten kÃ¶nnen Versicherte frÃ¼hestens 5 Jahre vor dem ordentlichen RÃ¼cktrittsalter eine gekÃ¼rzte Altersleistung beziehen. Diese richtet sich nach dem im Zeitpunkt der vorzeitigen Pensionierung vorhandenen Kapital und dem individuellen Umwandlungsfaktor gemÃ¤ss Tabelle im Anhang I.</w:t>
      </w:r>
    </w:p>
    <w:p>
      <w:r>
        <w:t>2.2.3Â Â  In Art. 13.10 bzw. Art. 13.8 Satz 1 und 3 der Reglemente der Beklagten wird weiter bestimmt, dass Versicherte anstelle einer Rente eine einmalige Kapitalabfindung beziehen kÃ¶nnen, die dem vorhandenen Kapital der betreffenden Rente entspricht. Der Bezug von Teilkapital und Teilrente ist mÃ¶glich.</w:t>
      </w:r>
    </w:p>
    <w:p>
      <w:r>
        <w:t>2.2.4Â Â  In den AnhÃ¤ngen III zu den Reglementen, in Kraft seit 23. November 2001, regelten die Beklagten die externe Versicherung. Laut Art. 31 soll der Anhang III ein Verleiben als externer Versicherter fÃ¼r Versicherte ermÃ¶glichen, welche als Folge der Personalreduktion aus wirtschaftlichen GrÃ¼nden bei den angeschlossenen Firmen entlassen werden.</w:t>
      </w:r>
    </w:p>
    <w:p>
      <w:r>
        <w:t>Â Â Â Â Â Â Â Â  Art. 32 sieht vor, dass der Versicherte, falls er am Ende der KÃ¼ndigungsfrist das 54. (Frauen) resp. 55. (MÃ¤nner) Altersjahr vollendet hat, lÃ¤ngstens bis zum vollendeten 57. (Frauen) resp. 58. (MÃ¤nner) Altersjahr als externer Versicherter in der APK/KV bleiben kann, wenn die Entlassung bzw. AuflÃ¶sung des ArbeitsverhÃ¤ltnisses infolge Personalreduktion aus wirtschaftlichen GrÃ¼nden erfolgt ist und der Versicherte dadurch aus der APK/KV austreten mÃ¼sste.</w:t>
      </w:r>
    </w:p>
    <w:p>
      <w:r>
        <w:t>Â Â Â Â Â Â Â Â  Art. 33 schliesslich bestimmt, dass fÃ¼r externe Versicherte das Reglement gilt mit unter anderem folgender Abweichung: der Anspruch auf Altersleistungen beginnt am Monatsersten nach Vollendung des 57. (Frauen) resp. 58. (MÃ¤nner) Altersjahres.</w:t>
      </w:r>
    </w:p>
    <w:p>
      <w:r>
        <w:rPr>
          <w:b/>
        </w:rPr>
        <w:t>E. 3.1</w:t>
      </w:r>
    </w:p>
    <w:p>
      <w:r>
        <w:t>3.1.1Â Â  Der KlÃ¤ger machte vorweg geltend, gemÃ¤ss den Reglementen der Beklagten kÃ¶nnten Versicherte frÃ¼hestens 5 Jahre vor dem ordentlichen RÃ¼cktrittsalter eine gekÃ¼rzte Altersrente beziehen. Nach dem Entscheid des Eidg. Versicherungsgerichts vom 24. Juni 2002 in Sachen S. (B 38/00) sei eine Zwangspensionierung nicht statthaft, wenn im entsprechenden Reglement eine vorzeitige Pensionierung nur durch den DestinatÃ¤r verlangt werden kÃ¶nne (Urk. 1 S. 2). Durch eine Weiterversicherung bis zum von ihm angestrebten FrÃ¼hpensionierungszeitpunkt 1. Oktober 2005 statt dem 1. April 2002 hÃ¤tte er ein Alterskapital von zusÃ¤tzlich Fr. 255'319.15 Ã¤ufnen kÃ¶nnen (Urk. 1 S. 3).</w:t>
      </w:r>
    </w:p>
    <w:p>
      <w:r>
        <w:rPr>
          <w:b/>
        </w:rPr>
        <w:t>E. 3.1.2</w:t>
      </w:r>
    </w:p>
    <w:p>
      <w:r>
        <w:t>Replicando ergÃ¤nzte der KlÃ¤ger (Urk. 12 S. 2), er sei nach seiner vorzeitigen Pensionierung bei seinem Arbeitgeber im Sinne des Modells ÂOption 2000Â als aktiver Versicherter bei den Beklagten verblieben. Diese externe Versicherung hÃ¤tte bis zum 1. Oktober 2005 dauern sollen. Die Beklagten hÃ¤tten ihre Reglemente verletzt, indem sie ihm bloss die Wahl zwischen einer Alters- oder Austrittsleistung gelassen hÃ¤tten, denn es sei die seit Mai 2000 bestehende und auf feste Dauer bis 1. Oktober 2005 geschlossene externe Versicherung ohne jede hierfÃ¼r bestehende Rechtsgrundlage aufgelÃ¶st worden. Mithin sei der Reglementsnachtrag betreffend Ãnderung der Bedingungen fÃ¼r die externe Versicherung in Kraft getreten, nachdem er bereits extern versichert gewesen sei, und dieser sei damit nicht anwendbar. Der Reglementsnachtrag enthalte auch keinerlei Hinweis darauf, dass er bereits bestehende externe Versicherungen aufheben bzw. abÃ¤ndern soll.</w:t>
      </w:r>
    </w:p>
    <w:p>
      <w:r>
        <w:rPr>
          <w:b/>
        </w:rPr>
        <w:t>E. 3.2</w:t>
      </w:r>
    </w:p>
    <w:p>
      <w:r>
        <w:t>3.2.1Â Â  Die Beklagen hielten dem entgegen, der KlÃ¤ger sei nicht ÂzwangspensioniertÂ worden. Im Gegenteil sei es ihm per 1. April 2002 (Erreichen des reglementarischen FrÃ¼hpensionierungsalters) frei gestanden, sich zwischen einer Altersleistung und der Austrittsleistung zu entscheiden (Urk. 5 S. 4). Auch die bundesgerichtliche Rechtsprechung regle bloss die MÃ¶glichkeit des Bezuges einer FreizÃ¼gigkeitsleistung bei Stellenverlust zwischen reglementarischem und ordentlichem Pensionierungsalter, gewÃ¤hre aber keinen Anspruch auf Weiterversicherung. Eine solche Weiterversicherung sei nach den reglementarischen Bestimmungen nicht mÃ¶glich gewesen, jedoch durch die Ãnderungen per 22. November 2001 geschaffen worden (Urk. 5 S. 5 f.).</w:t>
      </w:r>
    </w:p>
    <w:p>
      <w:r>
        <w:t>Â Â Â Â Â Â Â Â  Durch den Wegfall des angeschlossenen Arbeitgebers und der damit verbundenen Einstellung der Beitragszahlungen habe der KlÃ¤ger die Voraussetzungen fÃ¼r die Aufnahme gemÃ¤ss Reglement nicht mehr erfÃ¼llt. Namentlich lasse sich der vom KlÃ¤ger geltend gemachte Anspruch auf keine gesetzliche oder reglementarische Bestimmung stÃ¼tzen (Urk. 5 S. 6).</w:t>
      </w:r>
    </w:p>
    <w:p>
      <w:r>
        <w:t>Â Â Â Â Â Â Â Â  Schliesslich habe sich der KlÃ¤ger am 3. April 2002 gegen eine FreizÃ¼gigkeitsleistung und fÃ¼r eine Altersleitung entschieden, aufgeteilt in einen Teilkapitalbezug und eine monatliche Rente. Damit habe er eine WillenserklÃ¤rung zugunsten der frÃ¼hzeitigen Altersleistung abgegeben (Urk. 5 S. 7).</w:t>
      </w:r>
    </w:p>
    <w:p>
      <w:r>
        <w:t>3.2.2Â Â  Die Beklagten ergÃ¤nzten in ihrer Duplik vom 18. Mai 2004, das ArbeitsverhÃ¤ltnis zwischen der B.___ und dem KlÃ¤ger sei per 1. Mai 2000 aufgelÃ¶st worden. Aus der Verpflichtung der B.___, weiterhin die BeitrÃ¤ge zu entrichten, sei zu schliessen, dass die Parteien dieses VertragsverhÃ¤ltnis als arbeitsvertraglich hÃ¤tten weiterfÃ¼hren wollen. Aus Sicht der Beklagten sei der KlÃ¤ger als einer vom angeschlossenen Arbeitgeber gemeldeter Arbeitnehmer versichert gewesen. Damit sei der KlÃ¤ger nicht ein extern Versicherter gewesen, das damalige Reglement habe dies gar nicht vorgesehen. Es habe auch keine vertragliche Regelung zwischen dem KlÃ¤ger und den Beklagten gegeben (Urk. 15 S. 3).</w:t>
      </w:r>
    </w:p>
    <w:p>
      <w:r>
        <w:t>Â Â Â Â Â Â Â Â  Da der Sachwalter nach dem Zusammenbruch der A.___ nicht in die OptionsvertrÃ¤ge eingetreten sei und die Zahlungen eingestellt habe, habe der KlÃ¤ger die Aufnahme-Voraussetzungen bei den Beklagten als Arbeitnehmer eines angeschlossenen Arbeitgebers verloren, weshalb er folgerichtig hÃ¤tte austreten und eine FreizÃ¼gigkeitsleistung beziehen mÃ¼ssen. Um HÃ¤rtefÃ¤lle zu vermeiden, sei die MÃ¶glichkeit einer externen Versicherung geschaffen worden, wovon der KlÃ¤ger profitiert und sich entsprechend angemeldet habe (Urk. 15 S. 4).</w:t>
      </w:r>
    </w:p>
    <w:p>
      <w:r>
        <w:rPr>
          <w:b/>
        </w:rPr>
        <w:t>E. 4</w:t>
      </w:r>
    </w:p>
    <w:p>
      <w:r>
        <w:t>4.1Â Â Â Â  Der KlÃ¤ger stÃ¼tzt sich zur BegrÃ¼ndung seiner Klage in der Hauptsache auf die Vereinbarung vom 4. April 2000 mit der B.___ betreffend vorzeitige Pensionierung (Urk. 2/1). Darin wurden folgende Daten festgehalten: Beginn vorzeitige Pensionierung gemÃ¤ss ÂOption 2000Â 1. Mai 2000, Beginn APK/KV-Pensionierung 1. Oktober 2005, Beginn eidgenÃ¶ssische AHV 1. April 2009. Vom 1. Mai 2000 bis zum 30. April 2005 verpflichtete sich die B.___ zur Bezahlung eines SalÃ¤rs von Fr. 7'087.50, gefolgt von einer Ãbergangsleistung von Fr. 5'062.50 bis zum Zeitpunkt der APK/KV-Pensionierung per 1. Oktober 2005. Bis zur AHV-Pensionierung stellte die B.___ die Zahlung einer Ãbergangsleistung von noch Fr. 2'010.-- in Aussicht sowie die volle PrÃ¤mienzahlung vom 1. Mai 2000 bis 1. Oktober 2005. Weiter enthÃ¤lt die Vereinbarung den Hinweis, dass mit der gewÃ¤hlten LÃ¶sung die regulÃ¤re Pensionierung um 1 Jahr und 6 Monate vorverschoben werde, weshalb nach den anwendbaren Reglementsbestimmungen eine gekÃ¼rzte Leistung der Beklagten zur Ausrichtung gelangen werde.</w:t>
      </w:r>
    </w:p>
    <w:p>
      <w:r>
        <w:rPr>
          <w:b/>
        </w:rPr>
        <w:t>E. 4.2.1</w:t>
      </w:r>
    </w:p>
    <w:p>
      <w:r>
        <w:t>Vorweg ist zu bemerken, dass die Vereinbarung vom 4. April 2000 (Urk. 2/1) zwischen der B.___ und dem KlÃ¤ger geschlossen wurde. Die Vertragsparteien vereinbarten, dass dem KlÃ¤ger fÃ¼r die Dauer von fÃ¼nf Jahren 70 % des bisherigen BasissalÃ¤rs (Fr. 7'087.50 pro Monat) und hernach bis zur FrÃ¼hpensionierung bei den Beklagten 50 % des SalÃ¤rs (Fr. 5'062.50) ausgerichtet werde. Die dabei anfallenden PrÃ¤mien wollte die B.___ Ã¼bernehmen.</w:t>
      </w:r>
    </w:p>
    <w:p>
      <w:r>
        <w:t>4.2.2Â Â  Durch diese Regelung trafen die B.___ und der KlÃ¤ger eine von den Beklagten unabhÃ¤ngige Regelung. Insbesondere wurden keine Leistungspflichten der Beklagten definiert. Denn diesen gegenÃ¼ber war der KlÃ¤ger als aktiver Versicherter gemeldet, mit entsprechendem beitragspflichtigem Einkommen. Welche vertragliche Regelung diesen BeitrÃ¤gen zugrunde lag, war fÃ¼r die Beklagten nicht von Bedeutung. Entscheidend war der Status als aktiver Versicherter auf der Basis der gemeldeten Einkommen.</w:t>
      </w:r>
    </w:p>
    <w:p>
      <w:r>
        <w:t>4.2.3Â Â  In diesem Sinne ging mit der Vereinbarung vom 4. April 2000 einzig die B.___ eine Verpflichtung ein. Nur sie war verpflichtet weiterhin 70 % bzw. spÃ¤ter 50 % des bisherigen SalÃ¤rs auszurichten, nur sie musste den Beklagten gegenÃ¼ber die BeitrÃ¤ge entrichten und nur sie hatte dem KlÃ¤ger bis zum Erreichen des AHV-Rentenalters eine ÃberbrÃ¼ckungsrente zu bezahlen. Dadurch wurde der KlÃ¤ger vorsorgerechtlich jedoch nicht externes Mitglied. Im Gegenteil mussten die Beklagten von den arbeitsvertraglichen Abreden gar nichts mitbekommen und beliessen sie den KlÃ¤ger als aktiven Versicherten mit allen Rechten und Pflichten. Die Beklagten ihrerseits waren denn auch bloss entsprechend der anwendbaren Reglementsbestimmungen gehalten, den KlÃ¤ger zum gegebenen Zeitpunkt die Altersleistungen zukommen zu lassen. Dass dies nicht vor dem 1. Oktober 2005 sein sollte, war fÃ¼r die Beklagten nicht von Interesse, sondern einzig der Fahrplan der B.___ und des KlÃ¤gers.</w:t>
      </w:r>
    </w:p>
    <w:p>
      <w:r>
        <w:rPr>
          <w:b/>
        </w:rPr>
        <w:t>E. 4.3.1</w:t>
      </w:r>
    </w:p>
    <w:p>
      <w:r>
        <w:t>Nachdem die B.___ zahlungsunfÃ¤hig geworden war und per 1. Oktober 2001 die vereinbarten Leistungen nicht mehr ausrichten konnte, schied der KlÃ¤ger als aktiver Versicherter aus den Beklagten aus, denn nach Art. 18.1 der Reglemente der Beklagten endet die Versicherung, wenn das ArbeitsverhÃ¤ltnis vorzeitig aufgelÃ¶st wird, ohne dass nach den Bestimmungen Anspruch auf Leistungen der APK/KV besteht. Da die B.___ als Arbeitgeberin weggefallen war und auch die PrÃ¤mien nicht mehr entrichtete, endete grundsÃ¤tzlich die Versicherung des KlÃ¤gers bei den Beklagten. Dass die B.___ seinerzeit eine andere LÃ¶sung angestrebt hatte und den KlÃ¤ger als LohnempfÃ¤nger und aktiven Versicherten in den Beklagten hatte verbleiben lassen wollen, Ã¤ndert daran nichts. Die grosszÃ¼gige LÃ¶sung fand durch die ZahlungsunfÃ¤higkeit und das nachfolgende Nachlassverfahren der B.___ sein vorzeitiges Ende. Ein weiterer Verbleib des KlÃ¤gers als aktiver Versicherter bei den Beklagten war mangels reglementarischer Grundlage nunmehr nicht mehr mÃ¶glich.</w:t>
      </w:r>
    </w:p>
    <w:p>
      <w:r>
        <w:t>4.3.2Â Â  Mit dem Austritt des KlÃ¤gers aus den Beklagten wurde seine FreizÃ¼gigkeitsleistung fÃ¤llig (Art. 18.1 der Reglemente). Um die Folgen fÃ¼r die betroffenen Arbeitnehmer zu mildern, Ã¤nderten die Beklagten ihre Reglemente (AnhÃ¤nge III) in dem Sinne, dass ein weiterer Verbleib als externe Versicherte mÃ¶glich wurde. Der KlÃ¤ger meldete sich denn auch umgehend an (Urk. 6/4-5). Nachdem die einstmalige Regelung zwischen der B.___ und dem KlÃ¤ger lÃ¤ngst hinfÃ¤llig geworden war, musste sich der KlÃ¤ger - wollte er bei den Beklagten verbleiben - zu den nun von den Beklagten umschriebenen Bedingungen versichern lassen. Diese Bedingungen waren reglementarisch klar umschrieben und auch auf den Anmeldformularen abgedruckt. Eine externe Mitgliedschaft kam fÃ¼r MÃ¤nner nur bis zum Erreichen des 58. Altersjahres in Frage.</w:t>
      </w:r>
    </w:p>
    <w:p>
      <w:r>
        <w:t>4.3.3Â Â  Auf den Zeitpunkt des frÃ¼hestmÃ¶glichen reglementarischen Rentenalters 58 (1. April 2002, Art. 13.7 bzw. 13.4 der Reglemente) endete damit die Versicherung des KlÃ¤gers. Er hatte sich zu entscheiden zwischen dem Bezug einer FreizÃ¼gigkeitsleistung und einer Altersleistung, welche er teils als Kapitalbezug, teils als Altersrente wÃ¤hlte (Urk. 6/8). Eine WeiterfÃ¼hrung der Versicherung bis zum mit der B.___ ehemals vereinbarten Termin (1. Oktober 2005) kam mangels entsprechender Reglementsbestimmungen nicht mehr in Frage.</w:t>
      </w:r>
    </w:p>
    <w:p>
      <w:r>
        <w:rPr>
          <w:b/>
        </w:rPr>
        <w:t>E. 4.3.4</w:t>
      </w:r>
    </w:p>
    <w:p>
      <w:r>
        <w:t>Zusammenfassend ist festzuhalten, dass die vertragliche Vereinbarung zwischen der B.___ und dem KlÃ¤ger nicht durch die Beklagten aufgehoben wurde, sondern die ZahlungsunfÃ¤higkeit der B.___ dazu fÃ¼hrte, dass die Vereinbarung nicht eingehalten werden konnte. Die Beklagten, welche an der geschlossenen Abrede betreffend Ãbergangsregelung bis zum Eintritt der AHV-Pensionierung nicht beteiligt waren, traf keine Pflicht zur sinngemÃ¤ssen Umsetzung der zwischen Arbeitnehmer und Arbeitgeberin geschlossenen Vereinbarung nach deren ZahlungsunfÃ¤higkeit. Im Gegenteil war ein solches Vorgehen mangels statutarischer Grundlage gar nicht mÃ¶glich. Damit ist die Klage abzuweisen.</w:t>
      </w:r>
    </w:p>
    <w:p>
      <w:r>
        <w:rPr>
          <w:b/>
        </w:rPr>
        <w:t>E. 4.4</w:t>
      </w:r>
    </w:p>
    <w:p>
      <w:r>
        <w:t>Schliesslich bleibt zu bemerken, dass die Beklagten den KlÃ¤ger nicht ÂzwangspensioniertenÂ. Im Gegenteil hatte er die MÃ¶glichkeit, im Sinne der von ihm zitierten Rechtsprechung des EidgenÃ¶ssischen Versicherungsgerichts zwischen der Entgegennahme einer FreizÃ¼gigkeitsleistung und der Ausrichtung einer Altersrente zu wÃ¤hlen. Der KlÃ¤ger entschied sich fÃ¼r eine reduzierte Altersrente nebst einem Kapitalbezug. Es wÃ¤re ihm jedoch frei gestanden, seine FreizÃ¼gigkeitsleistung in eine neue Versicherung einzubringen und - je nach entsprechender Vereinbarung - in dem von ihm gewÃ¼nschten Zeitpunkt eine Altersrente zu beziehen.</w:t>
      </w:r>
    </w:p>
    <w:p>
      <w:r>
        <w:t>Â Â Â Â Â Â Â Â</w:t>
      </w:r>
    </w:p>
    <w:p>
      <w:r>
        <w:rPr>
          <w:b/>
        </w:rPr>
        <w:t>E. 5</w:t>
      </w:r>
    </w:p>
    <w:p>
      <w:r>
        <w:t>5.1Â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rPr>
          <w:b/>
        </w:rPr>
        <w:t>E. 5.2</w:t>
      </w:r>
    </w:p>
    <w:p>
      <w:r>
        <w:t>Vorliegend besteht keine Veranlassung, von den genannten GrundsÃ¤tzen abzuweichen. Da die Klage nicht als mutwillig bezeichnet werden kann, ist den Beklagten keine ProzessentschÃ¤digung zuzusprechen.</w:t>
      </w:r>
    </w:p>
    <w:p>
      <w:r>
        <w:t>Das Gericht erkennt:</w:t>
      </w:r>
    </w:p>
    <w:p>
      <w:r>
        <w:t>1.Â Â Â Â Â Â Â Â  Die Klage wird abgewiesen, soweit darauf eingetreten wird.</w:t>
      </w:r>
    </w:p>
    <w:p>
      <w:r>
        <w:t>2.Â Â Â Â Â Â Â Â  Das Verfahren ist kostenlos.</w:t>
      </w:r>
    </w:p>
    <w:p>
      <w:r>
        <w:t>3.Â Â Â Â Â Â Â Â  Den Beklagten wird keine ProzessentschÃ¤digung zugesprochen.</w:t>
      </w:r>
    </w:p>
    <w:p>
      <w:r>
        <w:t>4. Zustellung gegen Empfangsschein an:</w:t>
      </w:r>
    </w:p>
    <w:p>
      <w:r>
        <w:t>- S.___</w:t>
      </w:r>
    </w:p>
    <w:p>
      <w:r>
        <w:t>- Allgemeine Pensionskasse der A.___</w:t>
      </w:r>
    </w:p>
    <w:p>
      <w:r>
        <w:t>- Kaderversicherung A.___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