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BV.2003.00144 vom 5. Juli 2004</w:t>
      </w:r>
    </w:p>
    <w:p>
      <w:r>
        <w:t>ZH Sozialversicherungsgericht, 2004-07-05, DE</w:t>
      </w:r>
    </w:p>
    <w:p>
      <w:r>
        <w:rPr>
          <w:b/>
        </w:rPr>
        <w:t xml:space="preserve">Quelle: </w:t>
      </w:r>
      <w:r>
        <w:t>https://mcp.opencaselaw.ch/entscheid/zh_sozialversicherungsgericht_BV.2003.00144</w:t>
      </w:r>
    </w:p>
    <w:p>
      <w:r>
        <w:t>FR: ZH_SOZIALVERSICHERUNGSGERICHT BV.2003.00144 du 5 juillet 2004</w:t>
      </w:r>
    </w:p>
    <w:p>
      <w:r>
        <w:t>IT: ZH_SOZIALVERSICHERUNGSGERICHT BV.2003.00144 del 5 luglio 2004</w:t>
      </w:r>
    </w:p>
    <w:p>
      <w:pPr>
        <w:pStyle w:val="Heading2"/>
      </w:pPr>
      <w:r>
        <w:t>Erwägungen</w:t>
      </w:r>
    </w:p>
    <w:p>
      <w:r>
        <w:rPr>
          <w:b/>
        </w:rPr>
        <w:t>E. 1</w:t>
      </w:r>
    </w:p>
    <w:p>
      <w:r>
        <w:t>1.1Â Â Â Â  Mit Urteil vom 4. Juni 1998 verpflichtete das hiesige Gericht die A.___, W.___ ab 1. Juni 1991 eine ganze jÃ¤hrliche Invalidenrente in HÃ¶he von Fr. 12'936.-- sowie ab 1. Juni 1992 eine solche auf der Basis einer jÃ¤hrlichen Invalidenrente von Fr. 33'995.-- (Stand per 1.1.1990) zu bezahlen (Urk. 2/2 S. 9). Auf Begehren von W.___ um ErlÃ¤uterung des Entscheids in Bezug auf die Teuerungsanpassung fÃ¼hrte das Gericht aus, es habe sich hierzu nicht explizit geÃ¤ussert. Die exakte Berechnung der Renten habe aufgrund der reglementarischen Bestimmungen zu erfolgen (Urk. 2/4).</w:t>
      </w:r>
    </w:p>
    <w:p>
      <w:r>
        <w:rPr>
          <w:b/>
        </w:rPr>
        <w:t>E. 1.2</w:t>
      </w:r>
    </w:p>
    <w:p>
      <w:r>
        <w:t>Nachdem W.___ die A.___ am 10. November 1998 (Urk. 2/5) und 21. Juni 1999 (Urk. 2/7) um Anpassung seiner Invalidenrente an die Teuerung ersucht hatte, schlossen die Parteien sowie die B.___ als ehemalige Arbeitgeberin am 12. Juli 1999 einen Vergleich betreffend die Jahre 1991 bis 1998, worin sich die B.___ und die A.___ ohne Anerkennung einer Rechtspflicht verpflichteten, W.___ den Betrag von Fr. 15'460.-- bzw. Fr. 6'483.50 zu bezahlen (Urk. 2/8).</w:t>
      </w:r>
    </w:p>
    <w:p>
      <w:r>
        <w:t>1.3Â Â Â Â  Am 14. August 2003 beantragte W.___ die Ausrichtung einer Teuerungsanpassung um 1 % per 1. Januar 1999, um 2,5 % per 1. Januar 2001 und um 2,4 % per 1. Januar 2003 (Urk. 2/9), welchem Ansinnen die A.___ allerdings nicht statt gab, zuletzt mit Brief vom 7. Oktober 2003 (Urk. 2/14).</w:t>
      </w:r>
    </w:p>
    <w:p>
      <w:r>
        <w:t>2.Â Â Â Â Â Â  Am 17. November 2003 erhob W.___, vertreten durch Rechtsanwalt Dr. Thomas LÃ¼thy, Klage gegen die A.___ mit folgenden AntrÃ¤gen (Urk. 1 S. 2):</w:t>
      </w:r>
    </w:p>
    <w:p>
      <w:r>
        <w:t>Â1.Â Â Â Â  Es sei die Beklagte zu verpflichten, die IV-Rente des KlÃ¤gers i.S.v. Art. 36 BVG laufend an die Preisentwicklung anzupassen.</w:t>
      </w:r>
    </w:p>
    <w:p>
      <w:r>
        <w:t>Â 2.Â Â Â Â  Es sei die Beklagte dementsprechend zu verpflichten, dem KlÃ¤ger derzeit eine jÃ¤hrliche IV-Rente von Fr. 39'748.-- auszurichten.</w:t>
      </w:r>
    </w:p>
    <w:p>
      <w:r>
        <w:t>Â 3.Â Â Â Â  Es sei die Beklagte weiter zu verpflichten, an den KlÃ¤ger fÃ¼r die in den Jahren 1999 bis 2003 nicht an die Teuerung angepasste Rente eine Nachzahlung in der HÃ¶he von Fr. 2'915.-- zu leisten, zuzÃ¼glich 5 % Zins seit 17.11.2003.</w:t>
      </w:r>
    </w:p>
    <w:p>
      <w:r>
        <w:t>Â 4.Â Â Â Â  Eventualiter: Es sei die IV-Rente des KlÃ¤gers jeweils entsprechend den IV-Renten der Ã¼brigen Versicherten der Beklagten an die Preisentwicklung anzupassen und die Beklagte zu verpflichten, dem KlÃ¤ger fÃ¼r die Jahre 1999 bis 2003 eine entsprechende Nachzahlung zu leisten.</w:t>
      </w:r>
    </w:p>
    <w:p>
      <w:r>
        <w:t>Â 5.Â Â Â Â  Eventualiter: Es sei die Beklagte zu verpflichten, den obligatorischen Teil der IV-Rente des KlÃ¤gers i.S.v. Art. 36 BVG laufend an die Preisentwicklung anzupassen und dem KlÃ¤ger fÃ¼r die Jahre 1999 bis 2003 eine entsprechende Nachzahlung zu leisten.</w:t>
      </w:r>
    </w:p>
    <w:p>
      <w:r>
        <w:t>Â 6.Â Â Â Â  Unter EntschÃ¤digungsfolgen zu Lasten der Beklagten.Â</w:t>
      </w:r>
    </w:p>
    <w:p>
      <w:r>
        <w:t>Â Â Â Â Â Â Â Â  Mit Vernehmlassung vom 29. Dezember 2003 (Urk. 8) schloss die A.___ auf Abweisung der Klage. Nachdem die Parteien im Rahmen des zweiten Schriftenwechsels an ihren AntrÃ¤gen festgehalten hatten (Urk. 14 und Urk. 19), wurde der Schriftenwechsel mit VerfÃ¼gung vom 10. Mai 2004 (Urk. 21) als geschlossen erklÃ¤rt.</w:t>
      </w:r>
    </w:p>
    <w:p>
      <w:r>
        <w:t>Â Â Â Â Â Â Â Â  Auf die einzelnen Vorbringen der Parteien und die Akten wird, sofern fÃ¼r die Entscheidfindung erforderlich, in den nachfolgenden ErwÃ¤gungen eingegangen.</w:t>
      </w:r>
    </w:p>
    <w:p>
      <w:r>
        <w:t>Das Gericht zieht in ErwÃ¤gung:</w:t>
      </w:r>
    </w:p>
    <w:p>
      <w:r>
        <w:t>1.Â Â Â Â Â Â  Nach Art. 36 Abs. 1 des Bundesgesetzes Ã¼ber die berufliche Alters-, Hinterlassenen- und Invalidenvorsorge (BVG) werden Hinterlassenen- und Invalidenrenten, deren Laufzeit drei Jahre Ã¼berschritten hat, fÃ¼r MÃ¤nner bis zum vollendeten 65., fÃ¼r Frauen bis zum vollendeten 62. Altersjahr nach Anordnung des Bundesrates der Preisentwicklung angepasst.</w:t>
      </w:r>
    </w:p>
    <w:p>
      <w:r>
        <w:rPr>
          <w:b/>
        </w:rPr>
        <w:t>E. 2</w:t>
      </w:r>
    </w:p>
    <w:p>
      <w:r>
        <w:t>2.1Â Â Â Â  Der KlÃ¤ger machte im Wesentlichen geltend, gemÃ¤ss Ziff. 3.2 des Nachtrages zum Reglement der Beklagten (Urk. 2/16) verpflichte sich die Stiftung, die Bestimmungen des BVG zu erfÃ¼llen und in jedem Fall mindestens die gesetzlich vorgeschriebenen Leistungen zu erbringen. Nach Ziff. 1.5.5 des Nachtrages werde bei einer Ãnderung des anrechenbaren Jahreslohnes einer versicherten Person der versicherte Lohn den neuen VerhÃ¤ltnissen angepasst. Aufgrund dieser reglementarischen Bestimmungen kÃ¶nne ein Versicherter davon ausgehen, dass die Beklagte generell ihre Leistungen aufgrund der Vorschriften des BVG erbringe, dass mithin auch Art. 36 BVG zur Anwendung gelange, der eine Anpassung der Invalidenrenten an die Preisentwicklung vorsehe. Den zwingenden Schluss, dass sich die Invalidenrenten der Beklagten entsprechend den gesetzlichen Vorschriften der Teuerung anpassen wÃ¼rden, kÃ¶nne ein Versicherter aber auch daraus ziehen, dass sich der versicherte Lohn jeweils den neuen VerhÃ¤ltnissen anpasse, mithin bei einer Ã¼blichen ErhÃ¶hung des Lohnes um die Teuerung auch die versicherten Leistungen wie die Invalidenrenten ansteigen wÃ¼rden. HÃ¤tte die Beklagte tatsÃ¤chlich eine ErhÃ¶hung ihrer IV-Renten an die Teuerung nur im obligatorischen Bereich beabsichtigt, ja sogar eine Anpassung an die Teuerung auch in diesem gesetzlichen Minimalbereich ausschliessen wollen, hÃ¤tte sie in ihren Reglementsbestimmungen einen entsprechenden Hinweis darauf machen mÃ¼ssen (Urk. 1 S. 5 f.).</w:t>
      </w:r>
    </w:p>
    <w:p>
      <w:r>
        <w:t>Â Â Â Â Â Â Â Â  Der KlÃ¤ger machte weiter geltend, es kÃ¶nne nicht angehen, Ã¼berobligatorische Leistungen, welche sich der Versicherte durch hÃ¶here PrÃ¤mien habe einkaufen mÃ¼ssen, wegzukompensieren, d.h. auch im obligatorischen Bereich so lange keinen Teuerungsausgleich zu gewÃ¤hren, bis die vom Gesetz vorgeschriebenen Mindestleistungen erreicht wÃ¼rden (Urk. 1 S. 7).</w:t>
      </w:r>
    </w:p>
    <w:p>
      <w:r>
        <w:t>Â Â Â Â Â Â Â Â  Schliesslich verwies er auf den Grundsatz der Gleichbehandlung der Versicherten und fÃ¼hrte aus, es sei bei grÃ¶sseren Vorsorgeeinrichtungen wie derjenigen der Beklagten nicht davon auszugehen, dass IV-BezÃ¼gern seit 5 Jahren kein Teuerungsausgleich mehr gewÃ¤hrt werde (Urk. 1 S. 7).</w:t>
      </w:r>
    </w:p>
    <w:p>
      <w:r>
        <w:rPr>
          <w:b/>
        </w:rPr>
        <w:t>E. 2.2</w:t>
      </w:r>
    </w:p>
    <w:p>
      <w:r>
        <w:t>2.2.1Â Â  Die Beklagte hielt dem entgegen, ihr Reglement sehe weder einen Teuerungsausgleich noch eine Teuerungszulage vor. Da ihr freiwillige Leistungen untersagt seien, habe sie noch nie einen Teuerungsausgleich oder eine -zulage bezahlt. Von der Stifterfirma beschlossene Teuerungszulagen wÃ¼rden in der Regel einmal jÃ¤hrlich ausgerichtet, die Leistungen wÃ¼rden technisch Ã¼ber die Beklagte abgewickelt (Urk. 8 S. 2). Da sie eine Vorsorgeeinrichtung sei, welche im Ã¼berobligatorischen Bereich Leistungen erbringe, sei es mÃ¶glich, dass bei Vorhandensein von Ã¼berobligatorischen Invalidenrenten die Gesamtrenten aus der Vorsorgeeinrichtung eingefroren werden kÃ¶nnten, bis die der Teuerung angepasste obligatorische Invalidenrente die Gesamtrente erreiche (Urk. S. 4).</w:t>
      </w:r>
    </w:p>
    <w:p>
      <w:r>
        <w:t>Â Â Â Â Â Â Â Â  Weiter kÃ¶nnten keine Teuerungszulagen eingekauft werden, da das Reglement solche gar nicht zusichere (Urk. 8 S. 6).</w:t>
      </w:r>
    </w:p>
    <w:p>
      <w:r>
        <w:t>2.2.2Â Â  In ihrer Duplik vom 6. Mai 2004 verwies die Beklagte schliesslich auf die Rechtsprechung des EidgenÃ¶ssischen Versicherungsgerichts (EVG) und verneinte eine Verpflichtung zur Anpassung von Invalidenrenten an die Preisentwicklung (Urk. 19 S. 2).</w:t>
      </w:r>
    </w:p>
    <w:p>
      <w:r>
        <w:rPr>
          <w:b/>
        </w:rPr>
        <w:t>E. 3</w:t>
      </w:r>
    </w:p>
    <w:p>
      <w:r>
        <w:t>3.1Â Â Â Â  In der Tat finden sich in den Reglementen der Beklagten keine Bestimmungen Ã¼ber eine Rentenanpassung an die Teuerung, weder in der im Zeitpunkt des Rentenbeginns im Jahr 1991 massgebenden (Urk. 2/15) noch in der aktuell geltenden (Urk. 9/1) Fassung.</w:t>
      </w:r>
    </w:p>
    <w:p>
      <w:r>
        <w:t>3.2Â Â Â Â  Das EVG hielt in stÃ¤ndiger Rechtsprechung fest, dass Art. 36 BVG nur fÃ¼r die obligatorische Vorsorge gelte, wogegen im weitergehenden Bereich der beruflichen Vorsorge von Gesetzes wegen keine Verpflichtung zur Anpassung der Hinterlassenen- oder Invalidenrenten an die Preisentwicklung bestehe. Im weitergehenden Bereich der beruflichen Vorsorge richtet sich die Teuerungsanpassung nach dem Reglement der Vorsorgeeinrichtung (BGE 127 V 264). Im erwÃ¤hnten Entscheid hielt das hÃ¶chste Gericht zudem fest, dass die Bestimmung Ã¼ber den Teuerungsausgleich (Art. 36 BVG) eine Mindestvorschrift darstellt, welche jede umhÃ¼llende Vorsorgeeinrichtung erfÃ¼llt, wenn sie den Nachweis erbringen kann, dass sie an Invalide und Hinterlassene Leistungen ausrichtet, die mindestens gleich hoch sind wie die gesetzlichen Mindestleistungen zuzÃ¼glich Teuerungszulage (BGE 127 V 267 Erw. 4).</w:t>
      </w:r>
    </w:p>
    <w:p>
      <w:r>
        <w:t>3.3Â Â Â Â  Die Beklagte richtet dem KlÃ¤ger seit 1992 eine Invalidenrente von jÃ¤hrlich Fr. 33'995.-- aus. Im Nachgang an das leistungsverpflichtende Urteil des hiesigen Gerichtes vom 4. Juni 1998 (Urk. 2/2) einigten sich die Parteien und die B.___ am 12. Juli 1999 unter anderem auf die Nachzahlung der von der B.___ in den vergangenen Jahren ausgerichteten Zulagen von insgesamt Fr. 15'460.-- (Urk. 2/8), nÃ¤mlich jÃ¤hrlich Fr. 2'280.-- ab 1993 sowie Fr. 4'060.-- fÃ¼r 1998 (Urk. 2/6 und Urk. 1 S. 4). Die ab dem Jahr 1998 ausgerichtete Zulage von Fr. 4'060.-- erhÃ¤lt der KlÃ¤ger noch heute jÃ¤hrlich ausbezahlt (Urk. 1 S. 4).</w:t>
      </w:r>
    </w:p>
    <w:p>
      <w:r>
        <w:t>Â Â Â Â Â Â Â Â  Mit diesen Leistungen (insgesamt Fr. 38'055.-- pro Jahr) erhÃ¤lt der KlÃ¤ger ein vielfaches des obligatorischen Minimums, welches nach der unbestritten gebliebenen Berechnung der Beklagten - ausgehend von dem vom Gericht am 4. Juni 1998 zugesprochenen Minimum von Fr. 12'936.-- per 1991 - im Jahr 2003 Fr. 14'931.-- betrug (Urk. 8 S. 7). Damit erbrachte die Beklagte den Nachweis im Sinne der Rechtsprechung, dass die ausgerichteten Leistungen mindestens gleich hoch sind wie die gesetzlichen Mindestleistungen zuzÃ¼glich Teuerungszulage.</w:t>
      </w:r>
    </w:p>
    <w:p>
      <w:r>
        <w:rPr>
          <w:b/>
        </w:rPr>
        <w:t>E. 3.4</w:t>
      </w:r>
    </w:p>
    <w:p>
      <w:r>
        <w:t>3.4.1Â Â  Der KlÃ¤ger irrt grundsÃ¤tzlich, wenn er der Meinung ist, aufgrund des Reglementsnachtrags der Beklagten, wonach bei einer Ãnderung des anrechenbaren Jahreslohnes einer versicherten Person der versicherte Lohn den neuen VerhÃ¤ltnissen angepasst wird (Ziff. 1.5.5, Urk. 2/16), kÃ¶nne er auf eine Teuerungsanpassung der Invalidenrente schliessen (Urk. 1 S. 5). Denn der Begriff des versicherten Verdienstes findet sich in der Berufsvorsorge regelmÃ¤ssig im Zusammenhang mit den versicherten Leistungen der aktiven Versicherten. Die Beklagte umschreibt in ihrem Reglement den versicherten Lohn denn auch als den anrechenbaren Jahreslohn (13facher Monatslohn) der versicherten Person, reduziert um den Koordinationsabzug gemÃ¤ss BVG (Ziff. 1.5.5 Abs. 1 Ziff. 1 des Reglements).</w:t>
      </w:r>
    </w:p>
    <w:p>
      <w:r>
        <w:t>Â Â Â Â Â Â Â Â  Der versicherte Verdienst umschreibt mithin die Berechnungsbasis der geschuldeten Leistungen und ist aufgrund der tatsÃ¤chlichen Gegebenheiten zu bestimmen. So hat eine Anpassung insbesondere im Falle einer LohnerhÃ¶hung zu erfolgen.</w:t>
      </w:r>
    </w:p>
    <w:p>
      <w:r>
        <w:t>Â Â Â Â Â Â Â Â  Dieser Begriffsverwendung inhÃ¤rent ist deshalb, dass nach Eintritt eines versicherten Ereignisses keine Anpassung des versicherten Verdienstes mehr erfolgt. Mithin hat eine zu 100 % invalide Person gar keinen Jahreslohn mehr, sondern bezieht sie im Gegenteil eine Rente. Eine allfÃ¤llige Anhebung der Leistungen hat deshalb ausschliesslich Ã¼ber die Bestimmungen betreffend Teuerungsausgleich zu erfolgen, welche vorliegend aber fehlen.</w:t>
      </w:r>
    </w:p>
    <w:p>
      <w:r>
        <w:t>3.4.2Â Â  Weiter kann der KlÃ¤ger aus der generellen Umschreibung, wonach sich die Stiftung verpflichtet, die Bestimmungen des BVG zu erfÃ¼llen und in jedem Fall mindestens die gesetzlich vorgeschriebenen Leistungen zu erbringen (Ziff. 3.2 des Nachtrags, Urk. 2/16), nichts zu seinen Gunsten ableiten. Dass die im Rahmen des Obligatoriums geltenden Mindestvorschriften eine Teuerungsanpassung vorsehen, bringt bei Ausrichtung eines Vielfachen der obligatorischen Mindestleistungen nicht die Verpflichtung mit sich, auch die reglementarischen Leistungen anzupassen (vgl. BGE 127 V 267 Erw. 4).</w:t>
      </w:r>
    </w:p>
    <w:p>
      <w:r>
        <w:rPr>
          <w:b/>
        </w:rPr>
        <w:t>E. 3.4.3</w:t>
      </w:r>
    </w:p>
    <w:p>
      <w:r>
        <w:t>Unzutreffend ist ferner, dass die Beklagte einen entsprechenden Hinweis in ihrem Reglement hÃ¤tte machen mÃ¼ssen, hÃ¤tte sie die Teuerungsanpassung ausschliessen wollen (Urk. 1 S. 6). Da die Auslegung eines Reglements als vorformulierter Inhalt des Vorsorgevertrages nach dem Vertrauensprinzip geschieht (vgl. dazu BGE 122 V 146 Erw. 4c), braucht es grundsÃ¤tzlich eine positive Normierung, damit eine Leistung geschuldet ist. Aus dem generellen Hinweis auf die Bestimmungen des BVG und der Anpassung der versicherten Verdienste der Versicherten kann jedenfalls nicht auf eine Teuerungsanpassung der die obligatorischen Leistungen um ein vielfaches Ã¼bersteigenden Renten geschlossen werden.</w:t>
      </w:r>
    </w:p>
    <w:p>
      <w:r>
        <w:t>3.4.4Â Â  Nicht gefolgt werden kann dem KlÃ¤ger auch insoweit, als er durch einen Einkauf in Ã¼berobligatorische Leistungen ein Anrecht auf eine Teuerungsanpassung erwirkt haben will (Urk. 1 S. 7). Dass die Ã¼berobligatorischen Leistungen langsam wegkompensiert werden kÃ¶nnen, ist zwar zutreffend. Hingegen bezieht der KlÃ¤ger heute mehr als das Doppelte der obligatorischen Leistungen, weshalb es sich bei dem von ihm geschilderten Sachverhalt bloss um eine theoretische MÃ¶glichkeit handelt. Im Ã¼brigen geht der Anspruch auf Ã¼berobligatorische Leistungen nach der bundesgerichtlichen Rechtsprechung nicht mit dem Recht einher, bis zur Pensionierung im gleichen Ausmass Ã¼ber dem Obligatorium liegende Leistungen zu empfangen.</w:t>
      </w:r>
    </w:p>
    <w:p>
      <w:r>
        <w:t>3.4.5Â Â  Was den vom KlÃ¤ger zitierten Grundsatz der Gleichbehandlung der Versicherten betrifft, ist aufgrund der Akten erstellt, dass die Beklagte keine Versicherten bevorzugt hat. Im Gegenteil richtete die ehemalige Arbeitgeberin, die B.___, die Zulagen aus und nicht die Beklagte. Dass einzelne Versicherte von der B.___ ab dem Jahr 1999 hÃ¶here Zulagen erhalten haben, ist in keiner Weise dargetan und im vorliegenden Verfahren auch nicht zu prÃ¼fen.</w:t>
      </w:r>
    </w:p>
    <w:p>
      <w:r>
        <w:rPr>
          <w:b/>
        </w:rPr>
        <w:t>E. 3.5</w:t>
      </w:r>
    </w:p>
    <w:p>
      <w:r>
        <w:t>Zusammenfassend ist festzuhalten, dass keine reglementarische Grundlage der Beklagten fÃ¼r eine Teuerungsanpassung von Invalidenrenten besteht. Aufgrund der eindeutigen Rechtsprechung des EVG kann diesfalls eine Anpassung unterbleiben, bis die teuerungsangepassten obligatorischen Leistungen die ausgerichteten reglementarischen Invalidenrenten Ã¼bersteigen. Demnach hat der KlÃ¤ger keinen Anspruch auf Ausrichtung einer Ã¼ber der bereits heute von der ehemaligen Arbeitgeberin bezahlten Teuerungszulage, weshalb die Klage abzuweisen ist.</w:t>
      </w:r>
    </w:p>
    <w:p>
      <w:r>
        <w:rPr>
          <w:b/>
        </w:rPr>
        <w:t>E. 4</w:t>
      </w:r>
    </w:p>
    <w:p>
      <w:r>
        <w:t>Zustellung gegen Empfangsschein an:</w:t>
      </w:r>
    </w:p>
    <w:p>
      <w:r>
        <w:t>- Rechtsanwalt Dr. Thomas LÃ¼thy</w:t>
      </w:r>
    </w:p>
    <w:p>
      <w:r>
        <w:t>- A.___</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