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BV.2003.00110 vom 23. März 2004</w:t>
      </w:r>
    </w:p>
    <w:p>
      <w:r>
        <w:t>ZH Sozialversicherungsgericht, 2004-03-23, DE</w:t>
      </w:r>
    </w:p>
    <w:p>
      <w:r>
        <w:rPr>
          <w:b/>
        </w:rPr>
        <w:t xml:space="preserve">Quelle: </w:t>
      </w:r>
      <w:r>
        <w:t>https://mcp.opencaselaw.ch/entscheid/zh_sozialversicherungsgericht_BV.2003.00110</w:t>
      </w:r>
    </w:p>
    <w:p>
      <w:r>
        <w:t>FR: ZH_SOZIALVERSICHERUNGSGERICHT BV.2003.00110 du 23 mars 2004</w:t>
      </w:r>
    </w:p>
    <w:p>
      <w:r>
        <w:t>IT: ZH_SOZIALVERSICHERUNGSGERICHT BV.2003.00110 del 23 marzo 2004</w:t>
      </w:r>
    </w:p>
    <w:p>
      <w:pPr>
        <w:pStyle w:val="Heading2"/>
      </w:pPr>
      <w:r>
        <w:t>Erwägungen</w:t>
      </w:r>
    </w:p>
    <w:p>
      <w:r>
        <w:rPr>
          <w:b/>
        </w:rPr>
        <w:t>E. 1</w:t>
      </w:r>
    </w:p>
    <w:p>
      <w:r>
        <w:t>1.1Â Â Â Â  X.___, geboren 1937, arbeitete beim A.___ und war damit beim ÂA.___Â vorsorgeversichert (Urk. 11/12 und Urk. 16/1). Danbeben war er seit dem 1. November 1978 als Musiklehrer bei der Stiftung ÂB.___Â beschÃ¤ftigt (Urk. 2/1), welche mit Stiftungsurkunde vom 26. September 1989 mit der Stiftung ÂC.___Â fusionierte und unter dem erstgenannten, bisherigen Namen weiter bestand (Urk. 11/4). Der Zweck der Stiftung war das FÃ¼hren einer Schule zur Ausbildung von Berufsmusikern und einer allgemeinen Musikschule (Urk. 11/5).</w:t>
      </w:r>
    </w:p>
    <w:p>
      <w:r>
        <w:t>Â Â Â Â Â Â Â Â  Mit im Handelsregister eingetragener StatutenÃ¤nderung vom 13. MÃ¤rz 2001 benannte die Stiftung ÂB.___Â ihren Namen in ÂD.___Â um und bezweckt fortan das FÃ¼hren einer Schule zur Ausbildung von Berufsmusikern. Diesen Zweck verfolgt sie dadurch, dass sie Mitglied des Vereins ÂE.___Â ist und diesem ihre Infrastruktur teilweise zur VerfÃ¼gung stellt. Nach wie vor wird eine Musikschule fÃ¼r Kinder, Jugendliche und Erwachsene gefÃ¼hrt. Der Verein ÂE.___Â, im Handelsregister eingetragen seit 25. Januar 2001 (Statutendatum vom 16. April 1999, Urk. 11/3), hat seinerseits den Betrieb einer Hochschule im Musik-, Theater- und Tanzbereich zum Zweck (Urk. 11/2 und Urk. 11/5).</w:t>
      </w:r>
    </w:p>
    <w:p>
      <w:r>
        <w:t>Â Â Â Â Â Â Â Â  Seit 1. Juli 1999 war X.___ neben seiner TÃ¤tigkeit fÃ¼r die Stiftung ÂD.___Â (nur noch im Rahmen der allgemeinen Musikschule) auch fÃ¼r den Verein ÂE.___Â (im Rahmen der Berufsmusikerausbildung) tÃ¤tig (Urk. 11/8-9).</w:t>
      </w:r>
    </w:p>
    <w:p>
      <w:r>
        <w:t>1.2Â Â Â Â  Beim Anstellungsbeginn bei der Stiftung ÂB.___Â erfolgte ebenso wenig eine Aufnahme in die Vorsorgekasse der Arbeitgeberin, der Beamtenversicherungskasse des Kantons ZÃ¼rich (BVK, Urk. 6), wie beim Inkrafttreten des Bundesgesetzes Ã¼ber die berufliche Alters-, Hinterlassenen- und Invalidenvorsorge (BVG) per 1. Januar 1985 und bei der Anstellung durch den Verein ÂE.___Â.</w:t>
      </w:r>
    </w:p>
    <w:p>
      <w:r>
        <w:t>Â Â Â Â Â Â Â Â  Am 4. Mai 2001 beschloss der Schulrat, den Dozierenden, welche an der ÂE.___Â eine NebenbeschÃ¤ftigung ausÃ¼bten und deren Gehalt Ã¼ber dem jeweiligen Koordinationsabzug lag, den Einbau in die Versicherung auf deren Verlangen ab dem Jahr 1995 zu gewÃ¤hren (Urk. 2/2). Damit wurde X.___ rÃ¼ckwirkend ab 1. Januar 1995 auch bei der BVK vorsorgeversichert.</w:t>
      </w:r>
    </w:p>
    <w:p>
      <w:r>
        <w:t>1.3Â Â Â Â  Per 1. September 2002 wurde X.___ pensioniert (Urk. 2/7). Nebst der Altersrente vom ÂA.___Â (Urk. 16/1) wird ihm von der BVK eine solche in der HÃ¶he von Fr. 376.-- ausgerichtet (Urk. 2/3), basierend auf den zwischen 1995 und 2002 ein- bzw. nachbezahlten BeitrÃ¤gen (Urk. 2/1).</w:t>
      </w:r>
    </w:p>
    <w:p>
      <w:r>
        <w:t>Â Â Â Â Â Â Â Â  In der Folge ersuchte X.___ die BVK um Aufnahme in die Versicherung auch fÃ¼r die Jahre 1985 bis 1995 und um eine entsprechende ErhÃ¶hung der Altersrente (Urk. 2/3-4). Diese verwies ihn an die Arbeitgeberin (Urk. 2/5), welche dem Ansinnen jedoch nicht statt gab (Urk. 2/6, Urk. 2/8 und Urk. 2/10).</w:t>
      </w:r>
    </w:p>
    <w:p>
      <w:r>
        <w:t>2.Â Â Â Â Â Â  Am 19. September 2003 erhob X.___ Klage gegen die E.___ sowie gegen die BVK und beantragte die rÃ¼ckwirkende Aufnahme per 1. Januar 1985 bei der beruflichen Vorsorge seines ehemaligen Arbeitgebers sowie entsprechende Rentennachzahlungen per 1. Februar 2002 (Urk. 1 S. 1). WÃ¤hrenddem sich die BVK in ihrer Klageantwort vom 2. Oktober 2003 (Urk. 6) unter Hinweis auf die VerjÃ¤hrung der Forderung eines konkreten Antrags enthielt, beantragte die E.___ am 17. Dezember 2003 (Urk. 10) die Abweisung der Klage, soweit darauf einzutreten sei. Nachdem die Parteien im Rahmen des zweiten Schriftenwechsels an ihren AntrÃ¤gen festgehalten hatten (Urk. 15, Urk. 19 und Urk. 20), wurde der Schriftenwechsel mit VerfÃ¼gung vom 2. MÃ¤rz 2004 (Urk. 22) als geschlossen erklÃ¤rt.</w:t>
      </w:r>
    </w:p>
    <w:p>
      <w:r>
        <w:t>Â Â Â Â Â Â Â Â  Auf die einzelnen Vorbringen der Parteien wird, sofern fÃ¼r die Entscheidfindung erforderlich, in den nachfolgenden ErwÃ¤gungen eingegangen.</w:t>
      </w:r>
    </w:p>
    <w:p>
      <w:r>
        <w:t>Das Gericht zieht in ErwÃ¤gung:</w:t>
      </w:r>
    </w:p>
    <w:p>
      <w:r>
        <w:rPr>
          <w:b/>
        </w:rPr>
        <w:t>E. 1.1</w:t>
      </w:r>
    </w:p>
    <w:p>
      <w:r>
        <w:t>1.1.1Â Â  Die Beklagte 1 bestritt in ihren Stellungnahmen vorweg ihre Passivlegitimation und fÃ¼hrte aus, der KlÃ¤ger sei erst ab 1. Juli 1999 von ihr beschÃ¤ftigt worden. In der Zeit von 1985 bis 1994 habe sie noch gar nicht bestanden. Insbesondere sei sie nicht Rechtsnachfolgerin der Stiftung D.___. Damit aber hÃ¤tte Letztgenannte ins Recht gefasst werden mÃ¼ssen (Urk. 10 S. 4).</w:t>
      </w:r>
    </w:p>
    <w:p>
      <w:r>
        <w:t>1.1.2Â Â  Der KlÃ¤ger seinerseits brachte vor, im Zusammenhang mit dem rÃ¼ckwirkenden Einkauf fÃ¼r die Jahre 1995 bis zur Pensionierung sei der Schriftverkehr Ã¼ber die Beklagte 1 abgewickelt worden. Diese sei ihm gegenÃ¼ber in den letzten Jahren ebenfalls als Arbeitgeberin aufgetreten.</w:t>
      </w:r>
    </w:p>
    <w:p>
      <w:r>
        <w:t>1.2Â Â Â Â  Aus den Akten ergibt sich, dass einzig die Beklagte 1 mit dem KlÃ¤ger betreffend rÃ¼ckwirkende Versicherung kommunizierte und die entsprechenden Berechnungen in Bezug auf die erzielten LÃ¶hne als allgemeinen wie auch als Berufsschulmusiklehrer durchfÃ¼hrte (Urk. 2/1-2). Soweit die Beklagte 1 die bestehenden ArbeitsverhÃ¤ltnisse der Berufsschulmusiklehrer von der Stiftung D.___ Ã¼bernommen hatte, ist sie auch fÃ¼r Ã¼bernommene Verpflichtungen haftbar. Soweit allerdings die Lohnbestandteile der nicht Ã¼bernommenen Musiklehrer der allgemeinen Musikschule strittig sind, ist die Beklagte 1, auch wenn sie sich den Anschein als Arbeitgeberin auch in Bezug auf diesen Bereich gab, nicht als Schuldnerin anzusehen.</w:t>
      </w:r>
    </w:p>
    <w:p>
      <w:r>
        <w:rPr>
          <w:b/>
        </w:rPr>
        <w:t>E. 1.3</w:t>
      </w:r>
    </w:p>
    <w:p>
      <w:r>
        <w:t>Gleichwohl kann auf die vorliegende Klage vollumfÃ¤nglich eingetreten werden, nahm doch die BVK auch in Bezug auf allfÃ¤llige VersÃ¤umnisse der hier nicht eingeklagten Stiftung D.___ und deren vorsorgerechtliche Auswirkungen hinreichend Stellung (Urk. 6).</w:t>
      </w:r>
    </w:p>
    <w:p>
      <w:r>
        <w:rPr>
          <w:b/>
        </w:rPr>
        <w:t>E. 2.1</w:t>
      </w:r>
    </w:p>
    <w:p>
      <w:r>
        <w:t>2.1.1Â Â  Nach Art. 2 Abs. 1 BVG unterstehen Arbeitnehmer, die das 17. Altersjahr vollendet haben und bei einem Arbeitgeber einen Ã¼ber dem Grenzbetrag gemÃ¤ss Art. 7 BVG liegenden Jahreslohn beziehen, der obligatorischen Versicherung. Der Bundesrat bestimmt, welche Arbeitnehmer aus besonderen GrÃ¼nden nicht der obligatorischen Versicherung unterstellt sind (Abs. 2 derselben Bestimmung).</w:t>
      </w:r>
    </w:p>
    <w:p>
      <w:r>
        <w:t>2.1.2Â Â  Der Bundesrat bestimmte in Art. 1 Abs. 1 lit. c der Verordnung Ã¼ber die berufliche Alters-, Hinterlassenen- und Invalidenvorsorge (BVV 2), dass Arbeitnehmer, die nebenberuflich tÃ¤tig sind und bereits fÃ¼r eine hauptberufliche ErwerbstÃ¤tigkeit obligatorisch versichert sind oder im Hauptberuf eine selbstÃ¤ndige ErwerbstÃ¤tigkeit ausÃ¼ben, nicht der obligatorischen Versicherung unterstellt sind.</w:t>
      </w:r>
    </w:p>
    <w:p>
      <w:r>
        <w:t>2.1.3Â Â  Ist der Arbeitnehmer bereits bei einer Vorsorgeeinrichtung obligatorisch versichert, kann er sich bei ihr, falls ihre reglementarischen Bestimmungen es nicht ausschliessen, oder bei der Auffangeinrichtung fÃ¼r den Lohn zusÃ¤tzlich versichern lassen, den er von den anderen Arbeitgebern erhÃ¤lt (Art. 46 Abs. 2 BVG).</w:t>
      </w:r>
    </w:p>
    <w:p>
      <w:r>
        <w:t>2.2Â Â Â Â  GemÃ¤ss Art. 66 Abs. 1 BVG legt die Vorsorgeeinrichtung die HÃ¶he der BeitrÃ¤ge des Arbeitgebers und der Arbeitnehmer in den reglementarischen Bestimmungen fest. Der Arbeitgeber schuldet der Vorsorgeeinrichtung nicht nur die Arbeitgeber-, sondern auch die ArbeitnehmerbeitrÃ¤ge (Art. 66 Abs. 2 BVG).</w:t>
      </w:r>
    </w:p>
    <w:p>
      <w:r>
        <w:t>2.3Â Â Â Â  Nach Art. 41 Abs. 1 BVG verjÃ¤hren Forderungen auf periodische BeitrÃ¤ge und Leistungen nach fÃ¼nf, andere nach zehn Jahren. Die Artikel 129 - 142 des Obligationenrechts (OR) sind anwendbar.</w:t>
      </w:r>
    </w:p>
    <w:p>
      <w:r>
        <w:rPr>
          <w:b/>
        </w:rPr>
        <w:t>E. 3.1</w:t>
      </w:r>
    </w:p>
    <w:p>
      <w:r>
        <w:t>Nachdem der KlÃ¤ger ab dem Jahr 1995 rÃ¼ckwirkend versichert worden war, ist vorliegend einzig strittig, ob er bereits ab dem 1. Januar 1985 bei der BVK hÃ¤tte versichert werden mÃ¼ssen.</w:t>
      </w:r>
    </w:p>
    <w:p>
      <w:r>
        <w:t>3.2Â Â Â Â  Der KlÃ¤ger wurde ab dem 1. Januar 1985 mit der BegrÃ¼ndung nicht versichert, er sei schon fÃ¼r seine Anstellung beim A.___ fÃ¼r eine hauptberufliche TÃ¤tigkeit vorsorgeversichert, weshalb er fÃ¼r seine NebenbeschÃ¤ftigung nicht zu versichern sei (Urk. 2/2, Urk. 11/10 und Urk. 11/15).</w:t>
      </w:r>
    </w:p>
    <w:p>
      <w:r>
        <w:rPr>
          <w:b/>
        </w:rPr>
        <w:t>E. 3.3</w:t>
      </w:r>
    </w:p>
    <w:p>
      <w:r>
        <w:t>3.3.1Â Â  Da beide Beklagten die Einrede der VerjÃ¤hrung erhoben haben (Urk. 6 und Urk. 10 S. 8), ist vorweg zu prÃ¼fen, ob allfÃ¤llige Forderungen des KlÃ¤gers verjÃ¤hrt sind. Denn bejahendenfalls kann die Frage offen bleiben, ob der KlÃ¤ger tatsÃ¤chlich nur im Nebenerwerb an der Musikschule unterrichtet oder ob er zu Unrecht nicht versichert wurde.</w:t>
      </w:r>
    </w:p>
    <w:p>
      <w:r>
        <w:t>3.3.2Â Â  Der KlÃ¤ger machte geltend, nachdem ihm auf sein Begehren bezÃ¼glich BVG-Aufnahme im Jahre 1985 mitgeteilt worden sei, dass er wegen seiner ZugehÃ¶rigkeit zum A.___ nicht bei der BVK versichert werde, sei er in gutem Glauben davon ausgegangen, dass dies so rechtens sei. Erst mit der rÃ¼ckwirkenden VersicherungsmÃ¶glichkeit habe er die seinerzeitige Aussage in Frage gestellt und sich nochmals Ã¼ber den tatsÃ¤chlichen ÂSachverhaltÂ erkundigt (Urk. 15). Mithin habe er nicht aus NachlÃ¤ssigkeit versÃ¤umt, sich um seine Pensionsfrage zu kÃ¼mmern (Urk. 16/1 S. 2).</w:t>
      </w:r>
    </w:p>
    <w:p>
      <w:r>
        <w:t>3.3.3Â Â  Die VerjÃ¤hrung des Schweizerischen Rechts kann umschrieben werden als EntkrÃ¤ftung einer Forderung durch Zeitablauf (Gauch/Schluep/Schmid/Rey, Schweizerisches Obligationenrecht, Allgemeiner Teil, Band II, ZÃ¼rich 2003, N 3455). Damit aber ist sie grundsÃ¤tzlich unabhÃ¤ngig vom Verhalten der Parteien. Mithin ist nicht entscheidend, ob eine Person verschuldeterweise eine Forderung nicht geltend gemacht hat. Soweit der KlÃ¤ger also vorbringt, es sei nicht seiner NachlÃ¤ssigkeit zuzuschreiben, dass er nicht frÃ¼her um Aufnahme in die BVK ersucht habe, kann er daraus nichts zu seinen Gunsten ableiten.</w:t>
      </w:r>
    </w:p>
    <w:p>
      <w:r>
        <w:t>3.3.4Â Â  Die Beitragsforderungen und damit auch der Anspruch auf Aufnahme in die BVK betreffend die strittige Periode 1985 bis 1994 sind nach fÃ¼nf Jahren, mithin zwischen 1990 und 1999 verjÃ¤hrt.</w:t>
      </w:r>
    </w:p>
    <w:p>
      <w:r>
        <w:t>Â Â Â Â Â Â Â Â  Nach Art. 135 OR wird die VerjÃ¤hrung unterbrochen durch Anerkennung der Forderung von Seiten des Schuldners, namentlich auch durch Zins- und Abschlagszahlungen, Pfand- und BÃ¼rgschaftsbestellung (Ziff. 1), durch Schuldbetreibung, durch Klage oder Einrede vor einem Gerichte oder Schiedsgericht sowie durch Eingabe im Konkurse und Ladung zu einem amtlichen SÃ¼hnversuch (Ziff. 2).</w:t>
      </w:r>
    </w:p>
    <w:p>
      <w:r>
        <w:t>Â Â Â Â Â Â Â Â  Die erste der gesetzlich umschriebenen Unterbrechungshandlungen ist mit Klageerhebung vom 19. September 2003 (Urk. 1) erfolgt. Davor finden sich in den Akten lediglich Hinweise auf Anfragen an die BVK und die Arbeitgeberin. Mithin hat der KlÃ¤ger die Beklagten bis zum 31. Dezember 1999 weder eingeklagt noch betrieben, noch haben sie eine Schuld in irgendeiner Form anerkannt. Damit aber ist die Forderung des KlÃ¤gers auf Aufnahme in die BVK und auf PrÃ¤mienzahlung fÃ¼r die Periode 1985 bis 1994 grundsÃ¤tzlich verjÃ¤hrt, fÃ¼r die letzten PrÃ¤mienteile (1994) im Jahr 1999.</w:t>
      </w:r>
    </w:p>
    <w:p>
      <w:r>
        <w:t>3.3.5Â Â  Laut Art. 2 Abs. 2 des Zivilgesetzbuches (ZGB) findet der offenbare Missbrauch eines Rechtes keinen Rechtsschutz. Nach der Rechtsprechung des Bundesgerichts stellt die Erhebung der VerjÃ¤hrungseinrede nicht nur dann einen offenbaren Rechtsmissbrauch im Sinne von Art. 2 Abs. 2 ZGB dar, wenn auf ein arglistiges Verhalten des Schuldners zurÃ¼ckzufÃ¼hren ist, dass der GlÃ¤ubiger die VerjÃ¤hrungsfrist unbenÃ¼tzt verstreichen liess, sondern auch dann, wenn der Schuldner ohne bÃ¶se Absicht ein Verhalten gezeigt hat, das den GlÃ¤ubiger zur Unterlassung rechtlicher Schritte wÃ¤hrend der VerjÃ¤hrungsfrist bewog und seine SÃ¤umnis nach vernÃ¼nftigem Ermessen, also auch bei Anlegung eines objektiven Massstabes, als verstÃ¤ndlich erscheinen lÃ¤sst (BGE 89 II 262 f. Erw. 4).</w:t>
      </w:r>
    </w:p>
    <w:p>
      <w:r>
        <w:t>Â Â Â Â Â Â Â Â  Von einem solchen Verhalten kann vorliegend nicht ausgegangen werden. Wohl blieb unbestritten, dass die damalige Arbeitgeberin dem KlÃ¤ger mitgeteilt hat, dass eine Aufnahme in die BVK nicht erfolgen kÃ¶nne, da er bereits fÃ¼r eine HaupttÃ¤tigkeit versichert sei. Damit hat sie aber lediglich ihre EinschÃ¤tzung kundgetan, welche angesichts der Pensen des KlÃ¤gers (vgl. Urk. 16/2-3) zumindest diskutabel war. Hingegen hat sie nie ein Verhalten gezeigt, das den KlÃ¤ger wÃ¤hrend der VerjÃ¤hrungsfrist (1985 bis 1999) bewogen hÃ¤tte, rechtliche Schritte zu unterlassen.</w:t>
      </w:r>
    </w:p>
    <w:p>
      <w:r>
        <w:t>Â Â Â Â Â Â Â Â  Im Gegenteil akzeptierte der KlÃ¤ger, dass er nur fÃ¼r seine TÃ¤tigkeit beim A.___ versichert war und fÃ¼r seine MusiklehrertÃ¤tigkeit keine BVG-AbzÃ¼ge vorgenommen wurden. Mithin beschritt er nicht den Rechtsweg zum Durchsetzen seiner Aufnahme in die Versicherung. Erst durch die ErmÃ¶glichung einer rÃ¼ckwirkenden Aufnahme per 1995 in die BVK im Jahr 2002 (Urk. 2/2) wurde er seines VersÃ¤umnisses gewahr, und damit zu einem Zeitpunkt, als die VerjÃ¤hrungsfrist bereits abgelaufen war. Im Ãbrigen wÃ¤re es ihm frei gestanden, sich bei Ablehnung durch die BVK bei der Auffangeinrichtung freiwillig versichern zu lassen.</w:t>
      </w:r>
    </w:p>
    <w:p>
      <w:r>
        <w:rPr>
          <w:b/>
        </w:rPr>
        <w:t>E. 3.3.6</w:t>
      </w:r>
    </w:p>
    <w:p>
      <w:r>
        <w:t>Zusammenfassend ist festzuhalten, dass allfÃ¤llige Forderungen des KlÃ¤gers im Sinne der eigenen Beitragsentrichtung und jener der Arbeitgeberin an die BVK fÃ¼r die Jahre 1985 bis 1994 verjÃ¤hrt sind. Damit ist eine Ãufnung seines Alterskapitals nicht mehr mÃ¶glich, weshalb es bei der Rente von Fr. 376.-- (Urk. 2/3) sein Bewenden hat. Dies fÃ¼hrt zur Abweisung der Klage.</w:t>
      </w:r>
    </w:p>
    <w:p>
      <w:r>
        <w:rPr>
          <w:b/>
        </w:rPr>
        <w:t>E. 4</w:t>
      </w:r>
    </w:p>
    <w:p>
      <w:r>
        <w:t>Zustellung gegen Empfangsschein an:</w:t>
      </w:r>
    </w:p>
    <w:p>
      <w:r>
        <w:t>- Meier &amp; Partner Versicherungstreuhand AG</w:t>
      </w:r>
    </w:p>
    <w:p>
      <w:r>
        <w:t>- RechtsanwÃ¤ltin Marta Mozar</w:t>
      </w:r>
    </w:p>
    <w:p>
      <w:r>
        <w:t>- Beamtenversicherungskasse des Kantons ZÃ¼rich</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Vorliegend besteht - mangels Mutwilligkeit der Klage, was von der um Kostenersatz ersuchenden Beklagten 1 (Urk. 10 S. 2) im Ãbrigen auch gar nicht geltend gemacht wurde - keine Veranlassung, von diesen GrundsÃ¤tzen abzuweichen, weshalb den Beklagten keine ProzessentschÃ¤digung zuzusprechen ist.</w:t>
      </w:r>
    </w:p>
    <w:p>
      <w:r>
        <w:t>Das Gericht erkennt:</w:t>
      </w:r>
    </w:p>
    <w:p>
      <w:r>
        <w:t>1.Â Â Â Â Â Â Â Â  Die Klage wird abgewiesen.</w:t>
      </w:r>
    </w:p>
    <w:p>
      <w:r>
        <w:t>2.Â Â Â Â Â Â Â Â  Das Verfahren ist kostenlos.</w:t>
      </w:r>
    </w:p>
    <w:p>
      <w:r>
        <w:t>3.Â Â Â Â Â Â Â Â  Den Beklagten wird keine ProzessentschÃ¤digung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