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BV.2003.00108 vom 25. Februar 2004</w:t>
      </w:r>
    </w:p>
    <w:p>
      <w:r>
        <w:t>ZH Sozialversicherungsgericht, 2004-02-25, DE</w:t>
      </w:r>
    </w:p>
    <w:p>
      <w:r>
        <w:rPr>
          <w:b/>
        </w:rPr>
        <w:t xml:space="preserve">Quelle: </w:t>
      </w:r>
      <w:r>
        <w:t>https://mcp.opencaselaw.ch/entscheid/zh_sozialversicherungsgericht_BV.2003.00108</w:t>
      </w:r>
    </w:p>
    <w:p>
      <w:r>
        <w:t>FR: ZH_SOZIALVERSICHERUNGSGERICHT BV.2003.00108 du 25 février 2004</w:t>
      </w:r>
    </w:p>
    <w:p>
      <w:r>
        <w:t>IT: ZH_SOZIALVERSICHERUNGSGERICHT BV.2003.00108 del 25 febbraio 2004</w:t>
      </w:r>
    </w:p>
    <w:p>
      <w:pPr>
        <w:pStyle w:val="Heading2"/>
      </w:pPr>
      <w:r>
        <w:t>Erwägungen</w:t>
      </w:r>
    </w:p>
    <w:p>
      <w:r>
        <w:rPr>
          <w:b/>
        </w:rPr>
        <w:t>E. 1</w:t>
      </w:r>
    </w:p>
    <w:p>
      <w:r>
        <w:t>1.1Â Â Â Â  M.___, geboren 1955, arbeitete seit 1. August 1995 zu einem Teilzeitpensum als Mittelschullehrer/Psychologe am A.___ (Urk. 14/9 und Urk. 14/43) und war damit bei der BVG-Sammelstiftung der Rentenanstalt vorsorgeversichert (Urk. 7/2). Seit 1995 leidet er an Panikattacken, woraus sich ab 1996 eine soziale Phobie entwickelte und damit einhergehend eine Ausweitung seines Alkoholkonsums (Urk. 14/10), weshalb er seit Mitte November 1999 in unterschiedlichem Ausmass krankgeschrieben ist (Urk. 14/11 und Urk. 14/29).</w:t>
      </w:r>
    </w:p>
    <w:p>
      <w:r>
        <w:t>1.2Â Â Â Â  Im Mai 2000 meldete sich M.___ bei der Invalidenversicherung zum Leistungsbezug an (Urk. 14/8). Mit VerfÃ¼gung vom 7. September 2001 sprach ihm die IV-Stelle Schwyz mit Wirkung ab 1. November 2000 eine ganze Rente der Invalidenversicherung zu (Urk. 14/19), welche aufgrund einer beruflichen AbklÃ¤rungsmassnahme von MÃ¤rz bis Dezember 2001 durch Taggeldzahlungen abgelÃ¶st wurde (vgl. Urk. 14/18/2). Mit VerfÃ¼gungen vom 11. Oktober 2002 gewÃ¤hrte die IV-Stelle Schwyz M.___ mit Wirkung ab 1. Januar 2002 gestÃ¼tzt auf einen InvaliditÃ¤tsgrad von 50 % noch eine halbe und mit Wirkung ab 1. Mai 2002 gestÃ¼tzt auf einen InvaliditÃ¤tsgrad von 40 % noch eine Viertelsrente, jeweils nebst den akzessorischen Renten fÃ¼r die Ehefrau B.___ und fÃ¼r den 1991 geborenen Sohn C.___ (Urk. 14/50-52).</w:t>
      </w:r>
    </w:p>
    <w:p>
      <w:r>
        <w:t>1.3Â Â Â Â  Die BVG-Sammelstiftung der Rentenanstalt ihrerseits richtete M.___ mit Wirkung ab 1. Januar 2002 eine 50%ige Invalidenrente von Fr. 18'421.-- jÃ¤hrlich und ab 1. Mai 2002 eine 40%ige in der HÃ¶he von Fr. 14'737.-- jÃ¤hrlich aus, jeweils nebst den akzessorischen Renten (Mitteilungen vom 20. und 28. November 2002, Urk. 7/18-19). Am 29. Dezember 2002 ersuchte M.___ die BVG-Sammelstiftung der Rentenanstalt um eine ErhÃ¶hung der Rentenbetreffnisse mit der BegrÃ¼ndung, es sei von einem hÃ¶heren versicherten Verdienst auszugehen (Urk. 7/20), welchem Ansinnen jedoch nicht stattgegeben wurde .</w:t>
      </w:r>
    </w:p>
    <w:p>
      <w:r>
        <w:rPr>
          <w:b/>
        </w:rPr>
        <w:t>E. 1.1</w:t>
      </w:r>
    </w:p>
    <w:p>
      <w:r>
        <w:t>1.1.1Â Â  Im Rahmen von Art. 49 Abs. 2 des Bundesgesetzes Ã¼ber die berufliche Alters-, Hinterlassenen- und Invalidenvorsorge (BVG) steht es den Pensionskassen im Bereich der weitergehenden Vorsorge grundsÃ¤tzlich frei, die Invalidenleistungen und die Beitragsordnung abweichend vom BVG zu definieren.</w:t>
      </w:r>
    </w:p>
    <w:p>
      <w:r>
        <w:t>1.1.2Â Â  Bei den reglementarischen Bestimmungen einer im Bereich der weitergehenden Vorsorge tÃ¤tigen PersonalfÃ¼rsorgestiftung handelt es sich um einen vorgeformten Vertragsinhalt eines Vorsorgevertrages (BGE 117 V 226 Erw. 4).</w:t>
      </w:r>
    </w:p>
    <w:p>
      <w:r>
        <w:rPr>
          <w:b/>
        </w:rPr>
        <w:t>E. 1.2</w:t>
      </w:r>
    </w:p>
    <w:p>
      <w:r>
        <w:t>1.2.1Â Â  Die Beklagte legt in Art. 15 Ziff. 2 ihres Reglements (Urk. 7/3) fest, dass die jÃ¤hrliche Invalidenrente bei voller InvaliditÃ¤t 60 % des Jahreslohnes betrÃ¤gt, mindestens jedoch 7,2 % des Endaltersguthabens ohne Zins (Art. 11 Abs. 4).</w:t>
      </w:r>
    </w:p>
    <w:p>
      <w:r>
        <w:t>1.2.2Â Â  GemÃ¤ss Art. 6 Ziff. 2 Abs. 1 des Reglements ist Berechnungsgrundlage fÃ¼r den Jahreslohn das am 1. Januar bzw. bei der Aufnahme in die Personalvorsorge massgebende, nach AHV-Normen bestimmte feste Jahreseinkommen (ohne gelegentlich oder vorÃ¼bergehend anfallende Lohnteile).</w:t>
      </w:r>
    </w:p>
    <w:p>
      <w:r>
        <w:t>Â Â Â Â Â Â Â Â  Bei Ãnderungen des anrechenbaren Lohnes werden die versicherten Leistungen und die BeitrÃ¤ge am 1. Januar angepasst (Art. 6 Ziff. 5 Abs. 1 des Reglements).</w:t>
      </w:r>
    </w:p>
    <w:p>
      <w:r>
        <w:rPr>
          <w:b/>
        </w:rPr>
        <w:t>E. 1.3</w:t>
      </w:r>
    </w:p>
    <w:p>
      <w:r>
        <w:t>1.3.1Â Â  Betreffend die BeitragshÃ¶he bestimmt Art. 21 Ziff. 1 Abs. 1 des Regelements, dass die Altersgutschriften gemÃ¤ss Art. 12 und die Ã¼brigen Kosten der Personalvorsorge (PrÃ¤mien fÃ¼r die Risikoleistungen, Teuerungszulagen und Verwaltungskosten sowie die BeitrÃ¤ge an den gesetzlichen Sicherheitsfonds) durch jÃ¤hrliche BeitrÃ¤ge des Arbeitgebers und der Versicherten Personen finanziert werden. Der Beitrag des Arbeitgebers wie auch der einzelnen versicherten Person entspricht 50 % der fÃ¼r die Altersgutschriften zu bezahlenden PrÃ¤mien sowie der Ã¼brigen vorgÃ¤ngig umschriebenen Kosten (Abs. 2).</w:t>
      </w:r>
    </w:p>
    <w:p>
      <w:r>
        <w:t>1.3.2Â Â  Art. 12 Ziff. 1 Abs. 1 des Reglements legt sodann fest, dass die jÃ¤hrlichen Altersgutschriften 13 % des anrechenbaren Lohnes betragen.</w:t>
      </w:r>
    </w:p>
    <w:p>
      <w:r>
        <w:rPr>
          <w:b/>
        </w:rPr>
        <w:t>E. 1.4</w:t>
      </w:r>
    </w:p>
    <w:p>
      <w:r>
        <w:t>1.4.1Â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1.4.2Â Â  Steht eine im Einzelfall getroffene vorsorgevertragliche Abrede in Frage, ist nach den gewÃ¶hnlichen Regeln der Vertragsauslegung zunÃ¤chst nach dem Ã¼bereinstimmenden wirklichen (subjektiven) Parteiwillen (Art. 18 Abs. 1 OR) zu suchen. LÃ¤sst sich ein Ã¼bereinstimmender Wille der Parteien nicht feststellen, so sind deren ErklÃ¤rungen ebenfalls nach dem Vertrauensprinzip auszulegen. Danach sind WillenserklÃ¤rungen so zu deuten, wie sie vom EmpfÃ¤nger in guten Treuen verstanden werden durften und mussten (BGE 121 III 123 Erw. 4b/aa mit Hinweisen; SJ 1995 S. 263 f. Erw. 1a).</w:t>
      </w:r>
    </w:p>
    <w:p>
      <w:r>
        <w:rPr>
          <w:b/>
        </w:rPr>
        <w:t>E. 2</w:t>
      </w:r>
    </w:p>
    <w:p>
      <w:r>
        <w:t>2.1Â Â Â Â  Der KlÃ¤ger fÃ¼hrte zur BegrÃ¼ndung seiner AntrÃ¤ge aus, aus dem persÃ¶nlichen Versicherungsausweis vom 14. Januar 1999 (Urk. 2/3) sei ersichtlich, dass der Jahreslohn/anrechenbare Lohn per 1. Januar 1999 Fr. 81'348.-- betrage, was gemÃ¤ss Ausweis eine jÃ¤hrliche Kinderrente von Fr. 8'135.-- und eine jÃ¤hrliche Vollinvalidenrente von Fr. 48'809.-- ergebe (Urk. 1 S. 3).</w:t>
      </w:r>
    </w:p>
    <w:p>
      <w:r>
        <w:t>2.2Â Â Â Â  Dem hielt die Beklagte entgegen, die Arbeitgeberin habe fÃ¼r das Jahr 1999 drei verschiedene LÃ¶hne des KlÃ¤gers gemeldet: Fr. 81'348.-- per 1. Januar, Fr. 70'764.-- per 1. Februar und Fr. 61'404.-- per 1. August 1999. Diese Meldungen seien jedoch nicht auf eigentliche LohnÃ¤nderungen zurÃ¼ckzufÃ¼hren gewesen. Die verschiedenen LohnbetrÃ¤ge im Januar und Februar 1999 hÃ¤tten sich vielmehr aus Ãnderungen in seinem Arbeitspensum ergeben. Deshalb seien auch jeweils die vom Lohn abzuziehenden BeitrÃ¤ge an die berufliche Vorsorge laufend, auch unterjÃ¤hrig, angepasst worden (Urk. 6 S. 5). Aus diesem Grund kÃ¶nne der Lohn, der jeweils am 1. Januar gÃ¼ltig sei, nicht als der anrechenbare Lohn im Sinne von Art. 6 Ziff. 2 des Reglements gelten. Bei einer solchen Auslegung dieser Reglementsbestimmung werde der zweite Teil der DefinitionÂ  Ânach AHV-Normen bestimmtes festes JahreseinkommenÂ unzulÃ¤ssigerweise ausgeklammert. Damit die Anpassungen nicht rÃ¼ckwirkend durchgefÃ¼hrt werden mÃ¼ssten, bestehe die Praxis zwischen der Beklagten und der Arbeitgeberin, nach jeder Ãnderung des Arbeitspensums eines Versicherten, welche eine entsprechende LohnerhÃ¶hung oder -minderung nach sich ziehe, die BeitrÃ¤ge und Leistungen ebenfalls laufend anzupassen. Der KlÃ¤ger habe diese Praxis auch mindestens stillschweigend akzeptiert. Damit sei als Grundlage zur Berechnung der Invalidenleistungen der effektiv erzielte AHV-Lohn des KlÃ¤gers im Jahr 1999 Âzu nehmenÂ (Urk. 6 S. 6).</w:t>
      </w:r>
    </w:p>
    <w:p>
      <w:r>
        <w:t>Â Â Â Â Â Â Â Â  Die Beklagte fÃ¼hrte weiter aus, die Pensen der Lehrer wÃ¼rden jeweils zu Semesterbeginn, d.h. am 1. August bzw. am 1. Februar, festgelegt und die effektiven LohnbetrÃ¤ge entsprechend angepasst. Zwischen dem 1. August 1998 und dem 31. Januar 1999 habe der effektive Lohn des KlÃ¤gers Fr. 6'779.-- monatlich, fÃ¼r das zweite Semester (1. Februar bis 31. Juli 1999) Fr. 5'897.-- monatlich und fÃ¼r die Zeit zwischen dem 1. August 1999 und dem 31. Januar 2000 Fr. 5'117.-- monatlich betragen. Somit ergebe sich ein nach AHV-Normen bestimmtes festes Jahreseinkommens des KlÃ¤gers im Jahr 1999 von insgesamt Fr. 67'746.-- (Urk. 6 S. 6).</w:t>
      </w:r>
    </w:p>
    <w:p>
      <w:r>
        <w:t>2.3Â Â Â Â  Hierauf ergÃ¤nzte der KlÃ¤ger am 9. Dezember 2003 replicando, das A.___ habe am 5. Januar 1999 per ÂStichtag 01.01.99Â einen AHV-Jahreslohn des KlÃ¤gers von Fr. 81'348.-- gemeldet, aufgrund dessen mit Datum vom 14. Januar 1999 ein persÃ¶nlicher Versicherungsausweis ausgestellt worden sei, aus welchem hervorgehe, dass der Jahreslohn/anrechenbare Lohn per Stichtag 1. Januar 1999 Fr. 81'348.-- betrage (Urk. 20 S. 3). Nach den anwendbaren Reglementsbestimmungen wÃ¼rden nach dem 1. Januar erfolgte LohnÃ¤nderungen erst per Beginn des nachfolgenden Kalenderjahres berÃ¼cksichtigt. Insbesondere habe es keine ÂPraxisÂ zwischen dem Beklagten und der Arbeitgeberin gegeben, wonach die BeitrÃ¤ge und die versicherten Leistungen im Jahre 1999 laufend angepasst worden seien, geschweige denn, dass der KlÃ¤ger eine solche Regelung stillschweigend akzeptiert habe (Urk. 20 S. 3 f.).</w:t>
      </w:r>
    </w:p>
    <w:p>
      <w:r>
        <w:t>2.4Â Â Â Â  In ihrer zweiten Rechtsschrift wies die Beklagte darauf hin, dass der zum Zeitpunkt des Eintritts der ArbeitsunfÃ¤higkeit geltende Jahreslohn auf das gesamte Jahr hochgerechnet werde, um die jÃ¤hrlichen Invalidenleistungen zu ermitteln (Urk. 23 S. 2). Die Praxis der Anpassung der versicherten Leistungen und der BeitrÃ¤ge an das jeweilige Gehalt sei in AbÃ¤nderung von Art. 6 Abs. 5 des Reglements im gegenseitigen Einvernehmen eingefÃ¼hrt worden. Sie gelte nicht nur bei Reduktion, sondern auch bei ErhÃ¶hung des Arbeitspensums mit entsprechender Lohnfolge (Urk. 23 S. 3).</w:t>
      </w:r>
    </w:p>
    <w:p>
      <w:r>
        <w:rPr>
          <w:b/>
        </w:rPr>
        <w:t>E. 3</w:t>
      </w:r>
    </w:p>
    <w:p>
      <w:r>
        <w:t>3.1Â Â Â Â  Die Parteien sind sich einig, dass dem KlÃ¤ger mit Wirkung ab 1. Januar 2002 eine 50%ige und ab 1. Mai 2002 eine 40%ige Invalidenrente nach den reglementarischen Bestimmungen zusteht (Urk. 1/2 S. 5 und Urk. 7/18). Strittig ist einzig der zur Berechnung massgebende Jahreslohn.</w:t>
      </w:r>
    </w:p>
    <w:p>
      <w:r>
        <w:rPr>
          <w:b/>
        </w:rPr>
        <w:t>E. 3.2</w:t>
      </w:r>
    </w:p>
    <w:p>
      <w:r>
        <w:t>3.2.1Â Â  Das primÃ¤re Auslegungsmittel der Reglementsbestimmungen ist der Wortlaut (Gauch/Schluep, Schweizerisches Obligationenrecht, Allgemeiner Teil, Band I, 8. Auflage, ZÃ¼rich 2003, N 1206).</w:t>
      </w:r>
    </w:p>
    <w:p>
      <w:r>
        <w:t>3.2.2Â Â  Aufgrund des klaren Wortlauts der anwendbaren Reglementsbestimmungen (Art. 6 Ziff. 2 und Ziff. 5) richten sich das massgebende Jahreseinkommen und die PrÃ¤mienhÃ¶he nach der per 1. Januar eines jeden Jahres gemeldeten Summe, wobei Ãnderungen unter dem Jahr nicht berÃ¼cksichtigt werden.</w:t>
      </w:r>
    </w:p>
    <w:p>
      <w:r>
        <w:t>3.2.3Â Â  Dass das massgebende Jahreseinkommen - wie es die Beklagte vorbringt (Urk. 6 S. 6) - jeweils im Nachhinein aufgrund der effektiv erzielten Verdienste festzulegen wÃ¤re, findet in den Statuten keine StÃ¼tze. Der Hinweis in Art. 6 Ziff. 2 Abs. 1 des Reglements, dass der Jahreslohn nach AHV-Normen zu bestimmen sei, bezieht sich darauf, welche Lohnteile zum Jahreslohn zu rechnen sind. Und dieser ist per 1. Januar eines Jahres festzulegen. Keinesfalls ist in der Bestimmung eine Regelung zu erblicken, die jeweils am Ende eines Kalenderjahres rÃ¼ckwirkend, basierend auf den effektiv erzielten durchschnittlichen monatlichen Einkommen, eine Neufestlegung des massgebenden Verdienstes erlauben wÃ¼rde. Dies wÃ¼rde denn auch zur unhaltbaren Situation fÃ¼hren, dass die einem z.B. ab Februar arbeitsunfÃ¤higen Versicherten geschuldete Invalidenrente abhÃ¤ngig von den noch auszurichtenden LÃ¶hnen (Lohnfortzahlungspflicht) wÃ¤re. Die Invalidenrente der beruflichen Vorsorge hat sich gegenteils an dem im Zeitpunkt des Eintritts des versicherten Ereignisses massgebenden Lohn zu orientieren. Eine LeistungsverÃ¤nderung aufgrund von nach dem Eintritt der ArbeitsunfÃ¤higkeit eingetretenen UmstÃ¤nden widersprÃ¤che dem Versicherungsprinzip.</w:t>
      </w:r>
    </w:p>
    <w:p>
      <w:r>
        <w:rPr>
          <w:b/>
        </w:rPr>
        <w:t>E. 3.3</w:t>
      </w:r>
    </w:p>
    <w:p>
      <w:r>
        <w:t>3.3.1Â Â  Neben dem Wortlaut sind die sogenannten ergÃ¤nzenden Auslegungsmittel zur Ermittlung des Parteiwillens beizuziehen. Dazu gehÃ¶rt insbesondere das Verhalten der Parteien nach Vertragsabschluss, namentlich ErfÃ¼llungshandlungen der Parteien (Gauch/Schluep, a.a.O., N 1212 und N 1215).</w:t>
      </w:r>
    </w:p>
    <w:p>
      <w:r>
        <w:t>3.3.2Â Â  Aus den Akten ergibt sich, dass den reglementarischen Bestimmungen nicht nachgelebt wurde. Die BeitrÃ¤ge wurden nÃ¤mlich dem jeweils per Beginn eines Semesters gemeldeten neuen Lohn angepasst (Urk. 7/13). Konkret meldete die Arbeitgeberin am 30. Dezember 1998 den Jahreslohn per Stichtag 1. Januar 1999 mit Fr. 81'348.--, nachdem dieser im Jahre 1998 noch Fr. 79'801.-- betragen hatte (Urk. 7/11). Jeweils zu Beginn eines Semesters meldete die Arbeitgeberin den neuen Jahreslohn, so auch am 9. Februar 1999 einen solchen von Fr. 70'764.-- (Urk. 7/12) und am 29. Juli 1999 einen solchen von Fr. 61'404.-- (Urk. 7/13).</w:t>
      </w:r>
    </w:p>
    <w:p>
      <w:r>
        <w:t>3.3.3Â Â  Das Verhalten der Parteien nach Vertragsabschluss wich also vom Wortlaut der Vereinbarung ab. Die Beklagte forderte ab Februar und August 1999 jeweils die auf den effektiven, reduzierten Verdiensten berechneten BeitrÃ¤ge ein. Der KlÃ¤ger brachte nicht vor, sich dagegen gewehrt zu haben.</w:t>
      </w:r>
    </w:p>
    <w:p>
      <w:r>
        <w:rPr>
          <w:b/>
        </w:rPr>
        <w:t>E. 3.4</w:t>
      </w:r>
    </w:p>
    <w:p>
      <w:r>
        <w:t>3.4.1Â Â  Im VerhÃ¤ltnis zu den ergÃ¤nzenden Auslegungsmitteln kommt dem Wortlaut der Vorrang zu. Immer dann, wenn die Ã¼brigen Auslegungsmittel, insbesondere der Vertragszweck, nicht sicher einen anderen Schluss erlauben, hat es beim Wortlaut sei Bewenden (Gauch/Schluep, a.a.O., N 1220).</w:t>
      </w:r>
    </w:p>
    <w:p>
      <w:r>
        <w:t>3.4.2Â Â  Obschon das Verhalten der Parteien nach Vertragsabschluss von den Reglementsbestimmungen abwich, ist daraus nicht zwingend eine vom Wortlaut abweichende Vereinbarung zu erblicken. Insbesondere kann aus dem Umstand, dass der KlÃ¤ger nicht gegen den angepassten Beitragsabzug opponierte, nicht auf sein EinverstÃ¤ndnis zur RegelementsÃ¤nderung geschlossen werden.</w:t>
      </w:r>
    </w:p>
    <w:p>
      <w:r>
        <w:t>Â Â Â Â Â Â Â Â  Das EidgenÃ¶ssische Versicherungsgericht (EVG) hielt in seiner Praxis fest, dass ein konkludentes Verhalten eines Versicherten wohl in der vorbehaltlosen Entgegennahme des Vorsorgereglementes oder in der Bezahlung entsprechender BeitrÃ¤ge bestehen kann. Die einseitige AbÃ¤nderbarkeit des Reglementes durch den Versicherer setze aber einen entsprechenden AbÃ¤nderungsvorbehalt im Reglement voraus, welchem der Versicherte mit der Annahme des (neuen) Vorsorgevertrages (ausdrÃ¼cklich oder durch konkludentes Verhalten) zustimme (BGE 117 V 226 Erw. 4).</w:t>
      </w:r>
    </w:p>
    <w:p>
      <w:r>
        <w:t>Â Â Â Â Â Â Â Â  Vorliegend fand nun aber keine solche ReglementsÃ¤nderung statt, welcher der KlÃ¤ger hÃ¤tte zustimmen kÃ¶nnen. Auch im seit 1. Januar 2000 gÃ¼ltigen Reglement der Beklagten finden sich die gleichen Umschreibungen betreffend den anrechenbaren Lohn (Urk. 2/2). Im Gegenteil wandte die Beklagte das Reglement einfach nicht korrekt an, sondern wich ohne weitere ErklÃ¤rung gegenÃ¼ber den Versicherten davon ab. Dass der KlÃ¤ger ohne jede Veranlassung nicht jede einzelne Lohnabrechnung im Hinblick auf den korrekten Abzug zugunsten der beruflichen Vorsorge kontrollierte und entsprechend intervenierte, kann nicht als EinverstÃ¤ndnis zu der doch erheblichen Abweichung vom Reglement interpretiert werden. Schliesslich findet sich auch im persÃ¶nlichen Versicherungsausweis vom 14. Januar 1999 (Urk. 2/3) kein Hinweis auf eine Abweichung vom Reglement. Im Gegenteil wird darin bezÃ¼glich FÃ¤lligkeit, Anspruchsberechnung und Unfalldeckung sogar noch explizit auf das Reglement verwiesen.</w:t>
      </w:r>
    </w:p>
    <w:p>
      <w:r>
        <w:t>3.4.3Â Â  Angesichts der auf dieses GeschÃ¤ft spezialisierten Beklagten kann auch nicht im Sinne eines ErklÃ¤rungsirrtums von einer unglÃ¼cklichen Formulierung im Reglement gesprochen werden. Es ist insbesondere nicht einzusehen, weshalb die Beklagte ihr Reglement nicht so formulierte, wie sie es umzusetzen beabsichtigte, oder zumindest im Anschlussvertrag vom 21. Juli 1995 (Urk. 7/2) im Hinblick auf die Besonderheiten des Betriebes eine separate Regelung einfliessen liess.</w:t>
      </w:r>
    </w:p>
    <w:p>
      <w:r>
        <w:t>Â Â Â Â Â Â Â Â  Denn die von der Beklagten praktizierte LÃ¶sung ist fÃ¼r den Betrieb, in dem der KlÃ¤ger arbeitete, sicher angebracht. Dadurch werden nÃ¤mlich die Versicherungsleistungen und -beitrÃ¤ge dem jeweiligen Einkommen angepasst, welches durch unterschiedliche Pensen unterjÃ¤hrig zuweilen stark variieren kann. So ist es sicher sinnvoll, einem ab Februar eines Jahres die Stelle erheblich reduzierenden Lehrer nicht fÃ¼r das ganze Jahr die auf dem vollen Lohn anfallenden PrÃ¤mien zu belasten. Umso mehr hÃ¤tte indes die Beklagte Veranlassung gehabt, die reglementsabweichende Praxis schriftlich festzuhalten und den Versicherten gegenÃ¼ber zu kommunizieren.</w:t>
      </w:r>
    </w:p>
    <w:p>
      <w:r>
        <w:t>3.5Â Â Â Â  Zusammenfassend ist fÃ¼r die Berechnung der Invalidenrente des KlÃ¤gers auf den eindeutigen Wortlaut der Reglementsbestimmung abzustellen, da die Ã¼brigen Auslegungsmittel nicht sicher einen anderen Schluss zulassen. Aus diesem Grund hat der KlÃ¤ger Anspruch auf eine Invalidenrente basierend auf einem massgeblichen Verdienst von Fr. 81'348.-- pro Jahr nebst einer Invaliden-Kinderrente fÃ¼r seinen Sohn C.___. Dies fÃ¼hrt zur Gutheissung der Klage im Sinne der replicando gestellten AntrÃ¤ge (Urk. 20 S. 2) und damit zur Verpflichtung der Beklagten, dem KlÃ¤ger mit Wirkung ab 1. Januar 2002 die Invalidenrenten auf der Grundlage eines massgeblichen Verdienstes von Fr. 81'348.-- zu gewÃ¤hren.</w:t>
      </w:r>
    </w:p>
    <w:p>
      <w:r>
        <w:t>4.Â Â Â Â Â Â  Verzugszinsen sind auf Invalidenleistungen geschuldet, wobei grundsÃ¤tzlich Art. 105 Abs. 1 des Obligationenrechts (OR) anwendbar ist (BGE 119 V 131 ff.). Danach ist ein Verzugszins vom Tage der Anhebung der Betreibung oder der gerichtlichen Klage an geschuldet. Angesichts der Klageerhebung am 16. September 2003 sind dem KlÃ¤ger demnach Verzugszinsen von 5 % ab diesem Datum fÃ¼r die bis dahin fÃ¤llig gewordenen Rentenbetreffnisse, fÃ¼r die Ã¼brigen ab dem jeweiligen FÃ¤lligkeitsdatum zuzusprechen.</w:t>
      </w:r>
    </w:p>
    <w:p>
      <w:r>
        <w:t>5.Â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steht dieser Anspruch in der Regel nicht zu (Â§ 34 Abs. 2 GSVGer). Unter WÃ¼rdigung aller UmstÃ¤nde erscheint vorliegend die Zusprechung einer ProzessentschÃ¤digung von Fr. 1Â300.-- (inkl. Mehrwertsteuer und Barauslagen) als gerechtfertigt.</w:t>
      </w:r>
    </w:p>
    <w:p>
      <w:r>
        <w:t>Das Gericht erkennt:</w:t>
      </w:r>
    </w:p>
    <w:p>
      <w:r>
        <w:t>1.Â Â Â Â Â Â Â Â  In Gutheissung der Klage wird die Beklagte verpflichtet, dem KlÃ¤ger mit Wirkung ab 1. Januar 2002 gestÃ¼tzt auf einen InvaliditÃ¤tsgrad von 50 % und ab 1. Mai 2002 gestÃ¼tzt auf einen InvaliditÃ¤tsgrad von 40 % eine Invalidenrente sowie eine Invaliden-Kinderrente basierend auf einem Jahreslohn von Fr. 81'348.-- abzÃ¼glich der bereits geleisteten Rentenzahlungen auszurichten zuzÃ¼glich Verzugszins von 5 % fÃ¼r die von Januar 2002 bis September 2003 geschuldeten Rentenbetreffnissen ab 16. September 2003, fÃ¼r die restlichen ab dem jeweiligen FÃ¤lligkeitsdatum.</w:t>
      </w:r>
    </w:p>
    <w:p>
      <w:r>
        <w:t>2.Â Â Â Â Â Â Â Â  Das Verfahren ist kostenlos.</w:t>
      </w:r>
    </w:p>
    <w:p>
      <w:r>
        <w:t>3.Â Â Â Â Â Â Â Â  Die Beklagte wird verpflichtet, dem KlÃ¤ger eine ProzessentschÃ¤digung von Fr. 1'300.-- (inkl. Barauslagen und MWSt) zu bezahlen.</w:t>
      </w:r>
    </w:p>
    <w:p>
      <w:r>
        <w:t>4.Â Â Â Â Â Â Â Â  Zustellung gegen Empfangsschein an:</w:t>
      </w:r>
    </w:p>
    <w:p>
      <w:r>
        <w:t>- Rechtsanwalt Paul Schaer</w:t>
      </w:r>
    </w:p>
    <w:p>
      <w:r>
        <w:t>- BVG-Sammelstiftung der Rentenanstalt</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