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BV.2003.00098 vom 9. September 2004</w:t>
      </w:r>
    </w:p>
    <w:p>
      <w:r>
        <w:t>ZH Sozialversicherungsgericht, 2004-09-09, DE</w:t>
      </w:r>
    </w:p>
    <w:p>
      <w:r>
        <w:rPr>
          <w:b/>
        </w:rPr>
        <w:t xml:space="preserve">Quelle: </w:t>
      </w:r>
      <w:r>
        <w:t>https://mcp.opencaselaw.ch/entscheid/zh_sozialversicherungsgericht_BV.2003.00098</w:t>
      </w:r>
    </w:p>
    <w:p>
      <w:r>
        <w:t>FR: ZH_SOZIALVERSICHERUNGSGERICHT BV.2003.00098 du 9 septembre 2004</w:t>
      </w:r>
    </w:p>
    <w:p>
      <w:r>
        <w:t>IT: ZH_SOZIALVERSICHERUNGSGERICHT BV.2003.00098 del 9 settembre 2004</w:t>
      </w:r>
    </w:p>
    <w:p>
      <w:pPr>
        <w:pStyle w:val="Heading2"/>
      </w:pPr>
      <w:r>
        <w:t>Erwägungen</w:t>
      </w:r>
    </w:p>
    <w:p>
      <w:r>
        <w:rPr>
          <w:b/>
        </w:rPr>
        <w:t>E. 2</w:t>
      </w:r>
    </w:p>
    <w:p>
      <w:r>
        <w:t>2.1Â Â Â Â  GemÃ¤ss Â§ 2 lit. d des Gesetzes Ã¼ber das Sozialversicherungsgericht (GSVGer) ist das Sozialversicherungsgericht zur Beurteilung von Klagen nach Art. 73 des Bundesgesetzes Ã¼ber die berufliche Alters-, Hinterlassenen- und Invalidenversicherung (BVG) betreffend Streitigkeiten zwischen Vorsorgeeinrichtungen, Arbeitgebern und Anspruchsberechtigten als einzige kantonale Instanz zustÃ¤ndig. Gerichtsstand ist der schweizerische Sitz oder Wohnsitz des Beklagten oder der Ort des Betriebes, bei dem der Versicherte angestellt wurde (Abs. 3). Die Entscheide der kantonalen Gerichte kÃ¶nnen auf dem Wege der Verwaltungsgerichtsbeschwerde beim EidgenÃ¶ssischen Versicherungsgericht angefochten werden (Abs. 4).</w:t>
      </w:r>
    </w:p>
    <w:p>
      <w:r>
        <w:t>Â Â Â Â Â Â Â Â  GemÃ¤ss Art. 61 Abs. 1 BVG bezeichnet jeder Kanton eine BehÃ¶rde, welche die Vorsorgeeinrichtungen mit Sitz auf seinem Gebiet beaufsichtigt. AufsichtsbehÃ¶rde ist im Kanton ZÃ¼rich das Amt fÃ¼r berufliche Vorsorge und Stiftungen (Â§ 1 der Verordnung Ã¼ber die berufliche Vorsorge und das Stiftungswesen vom 19. Juli 2000, 831.4). Art. 62 BVG umschreibt die Aufgaben der AufsichtsbehÃ¶rde. Deren VerfÃ¼gungen kÃ¶nnen bei der EidgenÃ¶ssischen Beschwerdekommission gemÃ¤ss Art. 74 BVG angefochten werden. Gegen deren Entscheide steht die Verwaltungsgerichtsbeschwerde an das Bundesgericht offen (Art. 74 Abs. 4 BVG).</w:t>
      </w:r>
    </w:p>
    <w:p>
      <w:r>
        <w:t>2.2Â Â Â Â  Die dargestellten Rechtswege, das heisst der Klageweg nach Art. 73 BVG einerseits und der Beschwerdeweg nach Art. 74 BVG anderseits, sind in dem Sinne strikte getrennt, als die ZustÃ¤ndigkeit der Gerichte die der AufsichtsbehÃ¶rde ausschliesst, was umgekehrt genauso gilt.</w:t>
      </w:r>
    </w:p>
    <w:p>
      <w:r>
        <w:t>Â Â Â Â Â Â Â Â  Entscheide der AufsichtsbehÃ¶rde betreffend die Genehmigung von VerteilungsplÃ¤nen bei Teil- oder Gesamtliquidationen unterliegen der Beschwerde gemÃ¤ss Art. 74 BVG, womit der Klageweg nach Art. 73 BVG nicht gegeben ist. Daher sind auch Einwendungen gegen den Verteilungsplan nicht klageweise, sondern auf dem Verwaltungsrechtsweg gegen die GenehmigungsverfÃ¼gung der AufsichtsbehÃ¶rde vorzubringen und - wie in BGE 128 II 394 geschehen - letztinstanzlich vom Bundesgericht (Art. 74 Abs. 4 BVG) zu beurteilen (Urteil des EidgenÃ¶ssischen Versicherungsgerichts vom 14. November 2003 i.S. R., B 53/03 mit Hinweisen).</w:t>
      </w:r>
    </w:p>
    <w:p>
      <w:r>
        <w:t>2.3Â Â Â Â  In seinem Urteil vom 14. November 2003 i.S. R., B 53/03, hat das EidgenÃ¶ssische Versicherungsgericht unterschieden zwischen Erstellung und Vollzug des Verteilungsplanes und dazu Folgendes festgehalten (Erw. 6.3):</w:t>
      </w:r>
    </w:p>
    <w:p>
      <w:r>
        <w:t>Â "Die Gestaltung des Verteilungsplanes umfasst die Umschreibung der Gruppe der Anspruchsberechtigten gemÃ¤ss Art. 23 Abs. 1 FZG, die Festlegung des Anteils der diesen (insgesamt) zustehenden freien Mittel und die Bestimmung des VerteilungsschlÃ¼ssels (vgl. Bruno Lang, Die Rolle der Beteiligten an der Teilliquidation von Pensionskassen, in: Schmid [Hrsg.], Teilliquidationen von Vorsorgeeinrichtungen, Bern 2000, S. 22). Sie erfolgt durch die zustÃ¤ndigen Organe der Vorsorgeeinrichtung, die dabei Ã¼ber einen grossen Ermessensspielraum verfÃ¼gen (vgl. Rolf Widmer, Aufteilung der freien Stiftungsmittel, in: Hans Schmid [Hrsg.], Teilliquidation von Vorsorgeeinrichtungen, Bern 2000, S. 61 und 64; siehe auch BGE 128 II 397 Erw. 3.3 und 403 Erw. 5.7).</w:t>
      </w:r>
    </w:p>
    <w:p>
      <w:r>
        <w:t>Â Â Â Â Â Â Â Â  Anders verhÃ¤lt es sich, wenn der Verteilungsplan rechtskrÃ¤ftig genehmigt ist und es einzig noch um seine Umsetzung geht. Der Vollzug des Verteilungsplanes obliegt zwar, wie schon dessen Vorbereitung, der Vorsorgeeinrichtung resp. deren zustÃ¤ndigen Organen (vgl. Armin Strub, Zur Teilliquidation nach Art. 23 FZG, in: AJP 1994 S. 1526; siehe auch Christina Ruggli-WÃ¼est, a.a.O., S. 155; Bruno Lang, Die Rolle der Beteiligten an der Teilliquidation von Pensionskassen, a.a.O., S. 26; Carl Helbling, a.a.O., S. 277). Ob und in welcher HÃ¶he freie Mittel an eine einzelne Person auszuschÃ¼tten sind, unterliegt aber nicht dem Ermessen der Organe. Diese haben sich vielmehr an den Verteilungsplan zu halten. ErfÃ¼llt eine Person die darin festgelegten Kriterien fÃ¼r die Teilnahmeberechtigung, ist ihr der gemÃ¤ss VerteilungsschlÃ¼ssel auf sie entfallende Anteil an den freien Mitteln auszurichten. Christina Ruggli-WÃ¼est (a.a.O., S. 167 Fn 50) spricht denn auch zutreffend davon, dass sich die Anwartschaften auf freie Mittel nach Verabschiedung des Verteilungsplanes durch den Stiftungsrat bzw. nach Genehmigung durch die AufsichtsbehÃ¶rde in RechtsansprÃ¼che "umwandeln". Entsprechend hat das EidgenÃ¶ssische Versicherungsgericht - allerdings im Zusammenhang mit der Frage des Rechtsweges fÃ¼r Einwendungen gegen den Verteilungsplan (Erw. 4.1 hievor) - entschieden, dass die DestinatÃ¤re (erst) aufgrund des rechtsgÃ¼ltigen Verteilungsplanes einen Rechtsanspruch auf freies StiftungsvermÃ¶gen haben (SZS 1995 S. 376 Erw. 3a; Urteil Sch. vom 30. November 2001 Erw. 3a [B 68/01])."</w:t>
      </w:r>
    </w:p>
    <w:p>
      <w:r>
        <w:t>Â Â Â Â Â Â Â Â  Daraus zog das EidgenÃ¶ssische Versicherungsgericht den Schuss, aufgrund des rechtsgÃ¼ltigen Verteilungsplanes bestehe ein Rechtsanspruch auf freie Mittel. Dieser werde durch die Umschreibung der Gruppe der Anspruchsberechtigten individualisiert und sein Umfang sei mit der Bestimmung der gesamten freien Mittel und dem VerteilungsschlÃ¼ssel objektiv bestimmt oder bestimmbar. Wer daran teilhaben wolle, sei daher als anspruchsberechtigte Person im Sinne von Art. 73 BVG zu betrachten, womit der Beschreitung des Klageweges nichts mehr entgegenstehe (Erw. 6.4 Abs. 1).</w:t>
      </w:r>
    </w:p>
    <w:p>
      <w:r>
        <w:t>Â Â Â Â Â Â Â Â  Gleichzeitig stellte das EidgenÃ¶ssische Versicherungsgericht aber klar, dass ein klagbarer Anspruch nicht schon dann bestehe, wenn der betreffenden Person ihr Anteil an den freien Mitteln betraglich zugesichert worden sei, denn eine derartige Zusicherung an eine Einzelperson durch die Organe der Vorsorgeeinrichtung laufe der auch in verfahrensrechtlicher Hinsicht anzustrebenden rechtsgleichen Behandlung der einen Anspruch erhebenden Personen zuwider und lasse sich auch sachlich nicht mit dem Umstand rechtfertigen, dass die nachtrÃ¤gliche Aufnahme einer Person in die Verteilung zu Verschiebungen fÃ¼r die anderen Berechtigten fÃ¼hren kÃ¶nne (Erw. 6.4 Abs. 2).</w:t>
      </w:r>
    </w:p>
    <w:p>
      <w:r>
        <w:rPr>
          <w:b/>
        </w:rPr>
        <w:t>E. 3</w:t>
      </w:r>
    </w:p>
    <w:p>
      <w:r>
        <w:t>3.1Â Â Â Â  Die Mitteilung vom 23. Juli 2002 (Urk. 2/4), wonach der Bonus-Anteil des KlÃ¤gers Fr. 51'638.-- betrage, vermag demnach die ZustÃ¤ndigkeit des Gerichts im Sinne von Art. 73 BVG nicht zu begrÃ¼nden. Entscheidend ist vielmehr, ob die Ausgestaltung oder der Vollzug des Teilungsplanes zu beurteilen ist.</w:t>
      </w:r>
    </w:p>
    <w:p>
      <w:r>
        <w:t>3.2Â Â Â Â  Die Anspruchsberechtigung des KlÃ¤gers als solche und die Anwendung des im Verteilungsplan festgelegten VerteilungsschlÃ¼ssel stehen ausser Frage. Die Reduktion des auf den KlÃ¤ger entfallenden Liquidationsanteils erklÃ¤rt sich denn auch ausschliesslich mit einer Verminderung der per Ende 1999 verfÃ¼gbaren freien Mittel. Diese waren in dem von der AufsichtsbehÃ¶rde genehmigten Verteilungsplan in der Version vom 19. Dezember 2000 (Urk. 13/4/5) mit Fr. 10'723'077.-- veranschlagt worden. Dass sie sich gemÃ¤ss den per Ende 2002 aktualisierten Zahlen (Urk. 13/4/2) auf Fr. 9'230'000.-- reduzierten, erklÃ¤rt die Beklagte mit zusÃ¤tzlichen Verpflichtungen wie vor Ende 1999 eingetretene, bisher nicht berÃ¼cksichtigte InvaliditÃ¤tsfÃ¤lle, anderweitige hÃ¶her als veranschlagt ausgefallene Kosten und Kursschwankungen (Urk. 6 S. 3, Urk. 13/1/1, Urk. 16 S. 2 ff., Urk. 20 S. 2 ff.).</w:t>
      </w:r>
    </w:p>
    <w:p>
      <w:r>
        <w:t>Â Â Â Â Â Â Â Â  Wenn der KlÃ¤ger die Korrektheit der Neuberechnung der freien Mittel in Frage stellt und auf der Einhaltung des ursprÃ¼nglichen Verteilungsplanes in der von der AufsichtsbehÃ¶rde genehmigten Version vom 19. Dezember 2000 besteht (Urk. 1 S. 5, Urk. 17 S. 2 ff.), so beschlÃ¤gt dies ausschliesslich aufsichtsrechtliche Belange, namentlich die Festlegung der freien Mittel insgesamt und die Frage, inwieweit die GenehmigungsverfÃ¼gung vom 14. MÃ¤rz 2003 (Urk. 13/5/3) einer AbÃ¤nderung zugÃ¤nglich ist oder nicht. Weder kann auf dem Klageweg die Korrektheit der 2002 erstellten Bilanz (Urk. 13/4/1) und der per Ende 1999 vorgenommenen Korrekturen an den freien Mitteln Ã¼berprÃ¼ft, noch beurteilt werden, inwieweit bei einer Reduktion der zu verteilenden Mittel um rund Fr. 1,5 Mio die Beibehaltung der im ursprÃ¼nglichen Verteilungsplan festgelegten Verteilungskriterien Ã¼berhaupt noch angebracht ist. Auf die Klage ist demnach nicht einzutreten.</w:t>
      </w:r>
    </w:p>
    <w:p>
      <w:r>
        <w:t>Â Â Â Â Â Â Â Â</w:t>
      </w:r>
    </w:p>
    <w:p>
      <w:r>
        <w:t>Die Einzelrichterin verfÃ¼gt:</w:t>
      </w:r>
    </w:p>
    <w:p>
      <w:r>
        <w:t>1.Â Â Â Â Â Â Â Â  Auf die Klage wird nicht eingetreten.</w:t>
      </w:r>
    </w:p>
    <w:p>
      <w:r>
        <w:t>2.Â Â Â Â Â Â Â Â  Das Verfahren ist kostenlos.</w:t>
      </w:r>
    </w:p>
    <w:p>
      <w:r>
        <w:t>3.Â Â Â Â Â Â Â Â  Zustellung gegen Empfangsschein an:</w:t>
      </w:r>
    </w:p>
    <w:p>
      <w:r>
        <w:t>- Rechtsanwalt Dr. Ueli Kieser</w:t>
      </w:r>
    </w:p>
    <w:p>
      <w:r>
        <w:t>- A.___AG</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