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BV.2003.00050 vom 29. März 2004</w:t>
      </w:r>
    </w:p>
    <w:p>
      <w:r>
        <w:t>ZH Sozialversicherungsgericht, 2004-03-29, DE</w:t>
      </w:r>
    </w:p>
    <w:p>
      <w:r>
        <w:rPr>
          <w:b/>
        </w:rPr>
        <w:t xml:space="preserve">Quelle: </w:t>
      </w:r>
      <w:r>
        <w:t>https://mcp.opencaselaw.ch/entscheid/zh_sozialversicherungsgericht_BV.2003.00050</w:t>
      </w:r>
    </w:p>
    <w:p>
      <w:r>
        <w:t>FR: ZH_SOZIALVERSICHERUNGSGERICHT BV.2003.00050 du 29 mars 2004</w:t>
      </w:r>
    </w:p>
    <w:p>
      <w:r>
        <w:t>IT: ZH_SOZIALVERSICHERUNGSGERICHT BV.2003.00050 del 29 marzo 2004</w:t>
      </w:r>
    </w:p>
    <w:p>
      <w:pPr>
        <w:pStyle w:val="Heading2"/>
      </w:pPr>
      <w:r>
        <w:t>Erwägungen</w:t>
      </w:r>
    </w:p>
    <w:p>
      <w:r>
        <w:rPr>
          <w:b/>
        </w:rPr>
        <w:t>E. 5</w:t>
      </w:r>
    </w:p>
    <w:p>
      <w:r>
        <w:t>5.1Â Â Â Â  Die Beklagte stÃ¼tzt die Geltendmachung der Verletzung der Anzeigepflicht damit, dass der KlÃ¤ger die Frage 1 des Gesundheitsfragebogens fÃ¼r die Aufnahme in die Vorsorgeeinrichtung, welche lautet: "Bestehen bei Ihnen GesundheitsstÃ¶rungen, Unfallfolgen oder Anomalien?" (Urk. 11/4) verneinte, obwohl er seit mehreren Jahren unter erheblichen psychischen BeeintrÃ¤chtigungen gelitten habe (vgl. Urk. 2/3, Urk. 10 S. 5). Zu prÃ¼fen ist demnach, ob es sich bei den im Gutachten der P.___ geschilderten Symptomen um deklarationspflichtige GesundheitsstÃ¶rungen handelt.</w:t>
      </w:r>
    </w:p>
    <w:p>
      <w:r>
        <w:t>5.2Â Â Â Â  Im Gutachten der P.___ vom 6. August 2002 (Urk. 16/11) wird in der Krankheitsanamnese geschildert, dass sich beim KlÃ¤ger die Ãngste bereits in der Jugend entwickelten. In der PubertÃ¤t habe er unter starker MigrÃ¤ne gelitten und sich schon damals viel im Haus verkrochen und dieses nur, wenn es unbedingt nÃ¶tig war, verlassen. Er habe damals bereits Angst vor Panikattacken gehabt und habe erste HyperventilationsanfÃ¤lle im Alter von 14 bis 15 Jahren beschrieben. Der KlÃ¤ger habe sich 1973 erstmals im D.___ aufgrund einer Beurteilung der MilitÃ¤rdiensttauglichkeit gemeldet. Damals wurde er als schwer depressiv-schizoid mit erheblicher familiÃ¤rer Belastung beurteilt. 1976 habe er sich aufgrund einer schweren depressiven Entwicklung in ambulanter psychiatrischer Behandlung, ebenfalls in D.___, befunden. 1986 sei der KlÃ¤ger in eine schwere Lebenskrise geraten. Zu diesem Zeitpunkt seien erstmals regelmÃ¤ssige und intensive Ãngste aufgetreten, die ihn seither begleiteten. Er habe unter Panikattacken, TodesÃ¤ngsten und ausgeprÃ¤gten SchlafstÃ¶rungen gelitten, habe aber keine professionelle Hilfe gesucht. Es sei allerdings im weiteren Verlauf immer wieder zu krankheitsbedingten Stellenwechseln gekommen. Der KlÃ¤ger habe sich gezielt Arbeitsstellen ausgesucht, die seiner geringen Bewegungsfreiheit aufgrund der Ãngste entsprochen hÃ¤tten. Aufgrund der sich dennoch verstÃ¤rkenden Ãngste sei es 1994 zum ersten Zusammenbruch gekommen, indem der KlÃ¤ger erneut psychiatrische Hilfe in D.___ gesucht habe. Damals habe er das Haus nicht mehr verlassen kÃ¶nnen und sei Ã¼ber mehrere Monate arbeitsunfÃ¤hig gewesen, wobei er ihm zugewiesene Arbeiten zu Hause erledigt habe. Im Verlauf der nÃ¤chsten Jahre sei es, nach einer kurzfristigen Stabilisierung im Jahr 1995, zur weitern Verschlechterung der Symptomatik gekommen. Der KlÃ¤ger habe ein ausgeprÃ¤gtes Vermeidungsverhalten entwickelt, habe keine geschlossenen RÃ¤ume, keinen Lift und auch keine Rolltreppen mehr betreten, habe nicht mehr auf der Autobahn und durch InnenstÃ¤dte fahren kÃ¶nnen und habe sich zeitlich immer mehr eingeengt gefÃ¼hlt.</w:t>
      </w:r>
    </w:p>
    <w:p>
      <w:r>
        <w:t>5.3Â Â Â Â  Wie der KlÃ¤ger zu Recht einwendet, fÃ¼hrt das psychiatrische Gutachten nicht prÃ¤zise an, zu welchem Zeitpunkt genau welche Beschwerden auftraten. Dem Gutachten kann aber entnommen werden, dass psychische BeeintrÃ¤chtigungen stÃ¤ndig vorhanden waren. Unter diesen UmstÃ¤nden kann nicht davon ausgegangen werden, der KlÃ¤ger hÃ¤tte sich im Zeitpunkt der Unterzeichnung des Gesundheitsfragebogens in einem Zustand vollkommen kÃ¶rperlichen und geistigen Wohlbefindens befunden und er habe seinen Zustand als vÃ¶llig normal betrachtet. Folglich durfte er die Frage der Beklagten, ob bei ihm eine GesundheitsstÃ¶rung vorliege, nicht in guten Treuen verneinen, unabhÃ¤ngig davon, dass er sich in diesem Zeitpunkt nicht in Ã¤rztlicher Behandlung befand und voll arbeitsfÃ¤hig war. Zu beachten ist in diesem Zusammenhang auch, dass der KlÃ¤ger sich zumindest seit 1994 in seiner Gesundheit beeintrÃ¤chtigt gefÃ¼hlt haben muss, hÃ¤tte er sonst in der IV-Anmeldung kaum angegeben, die Behinderung bestehe seit 1994 (Urk. 16/1). Der KlÃ¤ger verkennt Ã¼berdies mit seinen Vorbringen, dass in der Gesundheitsdeklaration nicht nach allfÃ¤lligen vorangegangenen Perioden mit ArbeitsunfÃ¤higkeit oder Ã¤rztlichen Behandlungen, sondern generell nach GesundheitsstÃ¶rungen, Unfallfolgen oder Anomalien gefragt wurde. Dass er offenbar an seiner letzten Arbeitsstelle bei der H.___ Bauunternehmung seit FrÃ¼hling 1995 keine krankheitsbedingten Absenzen zu verzeichnen und eine gute Arbeitsleistung erbracht hatte, ist daher in diesem Zusammenhang nicht entscheidend. Jedoch ist darauf hinzuweisen, dass diese Arbeitsleistung nur aufgrund einer erheblichen RÃ¼cksichtnahme des langjÃ¤hrigen Arbeitgebers ermÃ¶glicht wurde, der KlÃ¤ger sich aber trotzdem Ã¼berfordert fÃ¼hlte (vgl. Urk. 16/11 S. 3). In analoger Anwendung von Art. 6 VVG war die Beklagte demnach befugt, binnen vier Wochen seit Kenntnis der Anzeigepflichtverletzung vom Ã¼berobligatorischen Vorsorgevertrag zurÃ¼cktreten.</w:t>
      </w:r>
    </w:p>
    <w:p>
      <w:r>
        <w:t>5.4Â Â Â Â  Die Beklagte, welche von der IV-Stelle des Kantons Thurgau weder ins Verfahren der EidgenÃ¶ssischen Invalidenversicherung einbezogen noch mit einer rentenzusprechenden VerfÃ¼gung bedient wurde (vgl. Urk. 16/19/1-2), erhielt frÃ¼hestens mit Einsicht in die IV-Akten Kenntnis der Anzeigepflichtverletzung. Die Beklagte verlangte mit Brief mit 23. Oktober 2002 die Zustellung der IV-Akten (Urk. 16/16). Mit Schreiben vom 4. November 2002 stellte die IV-Stelle die Akten der Beklagten zu (Urk. 11/13). Mit Brief vom 19. November 2002 trat sie vom Ã¼berobligatorischen Vorsorgevertrag zurÃ¼ck (Urk. 2/3). Damit hat sie die vierwÃ¶chige RÃ¼cktrittsfrist jedenfalls eingehalten.</w:t>
      </w:r>
    </w:p>
    <w:p>
      <w:r>
        <w:t>6.Â Â Â Â Â Â  GemÃ¤ss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w:t>
      </w:r>
    </w:p>
    <w:p>
      <w:r>
        <w:t>Â Â Â Â Â Â Â Â  Unter WÃ¼rdigung aller UmstÃ¤nde erscheint vorliegend die Zusprechung einer reduzierten ProzessentschÃ¤digung an den KlÃ¤ger von Fr. 1'600.-- (inkl. Mehrwertsteuer und Barauslagen) als gerechtfertigt.</w:t>
      </w:r>
    </w:p>
    <w:p>
      <w:r>
        <w:t>Das Gericht beschliesst:</w:t>
      </w:r>
    </w:p>
    <w:p>
      <w:r>
        <w:t>Â Â Â Â Â Â Â Â Â Â  Von der Anerkennung der Beklagten, dem KlÃ¤ger gegen RÃ¼ckerstattung der Ã¼bertragenen FreizÃ¼gigkeitsleistung mit Wirkung ab 1. November 2002 eine obligatorische Invalidenrente der beruflichen Vorsorge im Jahresrentenbetrag von Fr. 11'556 (zuzÃ¼glich Invaliden-Kinderrente) zu schulden, wird Vormerk genommen,</w:t>
      </w:r>
    </w:p>
    <w:p>
      <w:r>
        <w:t>und erkennt:</w:t>
      </w:r>
    </w:p>
    <w:p>
      <w:r>
        <w:t>1.Â Â Â Â Â Â Â Â  Im Ãbrigen wird die Klage abgewiesen.</w:t>
      </w:r>
    </w:p>
    <w:p>
      <w:r>
        <w:t>2.Â Â Â Â Â Â Â Â  Das Verfahren ist kostenlos.</w:t>
      </w:r>
    </w:p>
    <w:p>
      <w:r>
        <w:t>3.Â Â Â Â Â Â Â Â  Die Beklagte wird verpflichtet, dem KlÃ¤ger eine ProzessentschÃ¤digung von Fr. 1'600.-- (inkl. Mehrwertsteuer und Barauslagen) zu bezahlen.</w:t>
      </w:r>
    </w:p>
    <w:p>
      <w:r>
        <w:t>4. Zustellung gegen Empfangsschein an:</w:t>
      </w:r>
    </w:p>
    <w:p>
      <w:r>
        <w:t>- Rechtsanwalt Dr. Ueli Kieser</w:t>
      </w:r>
    </w:p>
    <w:p>
      <w:r>
        <w:t>- Rechtsanwalt Peter RÃ¶sler unter Beilage von Kopien Urk. 27 und Urk. 28/1-6</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