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BV.2003.00048 vom 25. Februar 2004</w:t>
      </w:r>
    </w:p>
    <w:p>
      <w:r>
        <w:t>ZH Sozialversicherungsgericht, 2004-02-25, DE</w:t>
      </w:r>
    </w:p>
    <w:p>
      <w:r>
        <w:rPr>
          <w:b/>
        </w:rPr>
        <w:t xml:space="preserve">Quelle: </w:t>
      </w:r>
      <w:r>
        <w:t>https://mcp.opencaselaw.ch/entscheid/zh_sozialversicherungsgericht_BV.2003.00048</w:t>
      </w:r>
    </w:p>
    <w:p>
      <w:r>
        <w:t>FR: ZH_SOZIALVERSICHERUNGSGERICHT BV.2003.00048 du 25 février 2004</w:t>
      </w:r>
    </w:p>
    <w:p>
      <w:r>
        <w:t>IT: ZH_SOZIALVERSICHERUNGSGERICHT BV.2003.00048 del 25 febbraio 2004</w:t>
      </w:r>
    </w:p>
    <w:p>
      <w:pPr>
        <w:pStyle w:val="Heading2"/>
      </w:pPr>
      <w:r>
        <w:t>Erwägungen</w:t>
      </w:r>
    </w:p>
    <w:p>
      <w:r>
        <w:rPr>
          <w:b/>
        </w:rPr>
        <w:t>E. 1</w:t>
      </w:r>
    </w:p>
    <w:p>
      <w:r>
        <w:t>1.1Â Â Â Â  GemÃ¤ss Art. 13 des Bundesgesetzes Ã¼ber die berufliche Alters-, Hinterlassenen- und Invalidenvorsorge (BVG) haben Frauen, die das 62. Altersjahr zurÃ¼ckgelegt haben, Anspruch auf Altersleistungen (Abs. 1 lit. b). Die reglementarischen Bestimmungen der Vorsorgeeinrichtung kÃ¶nnen abweichend davon vorsehen, dass der Anspruch auf Altersleistungen mit der Beendigung der ErwerbstÃ¤tigkeit entsteht (Abs. 2 Satz 1).</w:t>
      </w:r>
    </w:p>
    <w:p>
      <w:r>
        <w:t>Â Â Â Â Â Â Â Â  Nach den reglementarischen Bestimmungen der Beamtenversicherungskasse sind Versicherte auf das Ende des Monats, in welchem das 65. Altersjahr vollendet wird, altershalber zu entlassen (Â§ 10 Abs. 4 der Statuten der Versicherungskasse fÃ¼r das Staatspersonal; im Folgenden Statuten). Jede versicherte Person ist nach dem vollendeten 60. Alterjahr berechtigt, den AltersrÃ¼cktritt zu erklÃ¤ren und eine Altersrente zu beziehen (Â§ 9 Abs. 1 Satz 1 der Statuten).</w:t>
      </w:r>
    </w:p>
    <w:p>
      <w:r>
        <w:t>1.2Â Â Â Â  Das am 1. Januar 1995 in Kraft getretene Bundesgesetz Ã¼ber die FreizÃ¼gigkeit in der beruflichen Alters-, Hinterlassenen- und Invalidenvorsorge (FZG) findet auf alle VorsorgeverhÃ¤ltnisse Anwendung, in denen eine Vorsorgeeinrichtung des privaten oder des Ã¶ffentlichen Rechts aufgrund ihrer Vorschriften (Reglement) bei Erreichen der Altersgrenze, bei Tod oder bei InvaliditÃ¤t (Vorsorgefall) einen Anspruch auf Leistungen gewÃ¤hrt (Art. 1 Abs. 2 FZG). In Art. 2 Abs. 1 FZG ist vorgesehen, dass Versicherte, welche die Vorsorgeeinrichtung verlassen, bevor ein Vorsorgefall eintritt (FreizÃ¼gigkeitsfall), Anspruch auf eine Austrittsleistung haben. Treten Versicherte in eine neue Vorsorgeeinrichtung ein, hat die frÃ¼here Vorsorgeeinrichtung die Austrittsleistung an die neue zu Ã¼berweisen (Art. 3 Abs. 1 FZG). Versicherte, die nicht in eine neue Vorsorgeeinrichtung eintreten, haben ihrer Vorsorgeeinrichtung mitzuteilen, in welcher zulÃ¤ssigen Form sie ihren Vorsorgeschutz erhalten wollen (Art. 4 Abs. 1 FZG), wobei die Vorsorgeeinrichtung bei Ausbleiben dieser Mitteilung spÃ¤testens zwei Jahre nach dem FreizÃ¼gigkeitsfall die Austrittsleistung samt Verzugszins der Auffangeinrichtung zu Ã¼berweisen hat (Art. 4 Abs. 2 FZG).</w:t>
      </w:r>
    </w:p>
    <w:p>
      <w:r>
        <w:t>2.Â Â Â Â Â Â</w:t>
      </w:r>
    </w:p>
    <w:p>
      <w:r>
        <w:t>2.1Â Â Â Â  Nach der vor Inkrafttreten des FZG ergangenen Rechtsprechung (BGE 120 V 306) ist bei denjenigen Vorsorgeeinrichtungen, welche die MÃ¶glichkeit einer vorzeitigen Pensionierung vorsehen, unter Eintritt des Versicherungsfalls Alter nicht das Erreichen der gesetzlichen Altersgrenze nach Art. 13 Abs. 1 BVG, sondern das Erreichen der reglementarischen Altersgrenze fÃ¼r eine vorzeitige Pensionierung zu verstehen. Dementsprechend kann die im VerhÃ¤ltnis zu den Altersleistungen subsidiÃ¤re Austrittsleistung nicht mehr beansprucht werden, wenn die KÃ¼ndigung des Arbeitsvertrages in einem Alter erfolgt, in welchem bereits ein Anspruch auf Altersleistungen besteht - und sei es auch im Sinne einer vorzeitigen Pensionierung. Die Beendigung des ArbeitsverhÃ¤ltnisses zu einem Zeitpunkt, in welchem die reglementarischen Voraussetzungen fÃ¼r eine vorzeitige Pensionierung erfÃ¼llt sind, fÃ¼hrt demnach zur Entstehung des Anspruches auf die im Reglement vorgesehenen Altersleistungen, dies ungeachtet der Absicht des Versicherten, anderweitig erwerbstÃ¤tig zu sein. Trotz der in der Literatur geÃ¤usserten Kritik hielt das EidgenÃ¶ssische Versicherungsgericht (EVG) an dieser Rechtsprechung fest (BGE 129 V 382 Erw. 4.1).</w:t>
      </w:r>
    </w:p>
    <w:p>
      <w:r>
        <w:t>2.2Â Â Â Â  Ob diese GrundsÃ¤tze auch unter der Herrschaft des FZG gelten, hat das EVG im erwÃ¤hnten Entscheid erÃ¶rtert und ist zum Schluss gekommen, dass an der Rechtsprechung gemÃ¤ss BGE 120 V 306 auch unter dem Geltungsbereich des FZG festzuhalten ist. Es ist indes zu beachten, dass bei Vorsorgereglementen, welche die Ausrichtung einer vorzeitigen Altersrente von der AusÃ¼bung einer entsprechenden WillenserklÃ¤rung der versicherten Person abhÃ¤ngig machen, der - den Anspruch auf eine Austrittsleistung ausschliessende (Art. 2 Abs. 1 FZG) - Vorsorgefall Alter nicht in jedem Fall eintritt, wenn das Arbeits- oder DienstverhÃ¤ltnis zu einem Zeitpunkt aufgelÃ¶st wird, in welchem die versicherte Person das reglementarische Rentenalter fÃ¼r eine vorzeitige Pensionierung bereits erreicht hat, sondern nur dann, wenn die versicherte Person von der ihr in den Statuten eingerÃ¤umten MÃ¶glichkeit, die Ausrichtung einer vorzeitigen Altersrente zu verlangen, Gebrauch macht (BGE 129 V 383 Erw. 4.2).</w:t>
      </w:r>
    </w:p>
    <w:p>
      <w:r>
        <w:t>3.Â Â Â Â Â Â  Streitig und zu prÃ¼fen ist, ob die KlÃ¤gerin Anspruch auf die von ihr beantragte Austrittsleistung hat, mithin ob die Ausrichtung einer vorzeitigen Altersrente allein von der AusÃ¼bung einer entsprechenden WillenserklÃ¤rung der KlÃ¤gerin abhÃ¤ngig ist. Das VorsorgeverhÃ¤ltnis untersteht dem Ã¶ffentlichen Recht, weshalb die Regeln der Gesetzesauslegung zum Zuge kommen.</w:t>
      </w:r>
    </w:p>
    <w:p>
      <w:r>
        <w:t>3.1Â Â Â Â  Das Gesetz ist in erster Linie nach seinem Wortlaut auszulegen. Ist der Text nicht ganz klar und sind verschiedene Auslegungen mÃ¶glich, so muss nach seiner wahren Tragweite gesucht werden unter BerÃ¼cksichtigung aller Auslegungselemente, namentlich des Zwecks, des Sinnes und der dem Text zu Grunde liegenden Wertung. Wichtig ist ebenfalls der Sinn, der einer Norm im Kontext zukommt. Vom klaren, d.h. eindeutigen und unmissverstÃ¤ndlichen Wortlaut darf nur ausnahmsweise abgewichen werden, u.a. dann nÃ¤mlich, wenn triftige GrÃ¼nde dafÃ¼r vorliegen, dass der Wortlaut nicht den wahren Sinn der Bestimmung wiedergibt. Solche GrÃ¼nde kÃ¶nnen sich aus der Entstehungsgeschichte der Bestimmung, aus ihrem Grund und Zweck oder aus dem Zusammenhang mit andern Vorschriften ergeben (BGE 129 II 118 Erw. 3.1, 129 V 103 Erw. 3.2, je mit Hinweisen).</w:t>
      </w:r>
    </w:p>
    <w:p>
      <w:r>
        <w:t>3.2Â Â Â Â  Die Bestimmung des Â§ 9 Abs. 1 der Statuten, wonach jede versicherte Person nach dem vollendeten 60. Altersjahr berechtigt ist, den AltersrÃ¼cktritt zu erklÃ¤ren und eine Altersrente zu beziehen, stellt es nach klarem Wortlaut der versicherten Person anheim, bei Vorliegen der entsprechenden Voraussetzungen eine vorzeitige Altersrente zu verlangen. Liegt nach dem vollendeten 60. Altersjahr seitens des Staates eine Entlassung altershalber vor, so besteht nach der Entlassung Anspruch auf Altersleistungen (Â§ 10 Abs. 1 und 2 der Statuten). SpÃ¤testens auf das Ende des Monats, in welchem die versicherte Person das 65. Altersjahr vollendet, ist sie altershalber zu entlassen (Â§ 10 Abs. 3 der Statuten).</w:t>
      </w:r>
    </w:p>
    <w:p>
      <w:r>
        <w:t>Â Â Â Â Â Â Â Â  Â§ 9 Abs. 1 der Statuten ist insbesondere vor dem Hintergrund von Â§ 42 Abs. 2 der Statuten zu betrachten, welcher lautet: Angestellte, die vor dem 60. Altersjahr aus dem Staatsdienst austreten und ohne Versicherungsfall aus der Kasse ausscheiden, haben Anspruch auf eine FreizÃ¼gigkeitsleistung. Dabei kann mit Versicherungsfall nur Todesfall oder InvaliditÃ¤t gemeint sein, weil ein AltersrÃ¼cktritt vor dem 60. Altersjahr gar nicht mÃ¶glich ist. Daraus ist e contrario zu folgern, dass Versicherte, die nach dem 60. Altersjahr aus dem Staatsdienst austreten, ohne dass ein Todesfall oder eine InvaliditÃ¤t vorliegt, keinen Anspruch auf FreizÃ¼gigkeitsleistung haben. Ein RÃ¼cktritt vor dem 60. Altersjahr begrÃ¼ndet nie einen Anspruch auf eine Altersleistung, weshalb eine Altersangabe in Â§ 42 Abs. 1 nicht notwendig gewesen wÃ¤re, hÃ¤tte man nicht regeln wollen, dass Versicherte, die nach dem 60. Altersjahr aus dem Staatsdienst austreten, keinen Anspruch auf FreizÃ¼gigkeitsleistung haben.</w:t>
      </w:r>
    </w:p>
    <w:p>
      <w:r>
        <w:t>Hieraus folgt, dass sich die WillenserklÃ¤rung gemÃ¤ss Â§ 9 Abs. 1 der Statuten auf den Zeitpunkt bezieht, auf welchen ein AltersrÃ¼cktritt erklÃ¤rt werden kann, nÃ¤mlich auf einen Zeitpunkt zwischen dem vollendeten 60. und dem 65. Altersjahr. Vor dem vollendeten 60. Altersjahr ist ein altersbedingter RÃ¼cktritt, nach dem vollendeten 60. Altersjahr ein anderer als ein altersbedingter RÃ¼cktritt nicht mÃ¶glich. Die zurÃ¼cktretende Person hat aber, entgegen der Ansicht der KlÃ¤gerin, nicht die Wahl, was mit dem Sparguthaben zu geschehen hat. Dies regelt Â§ 42 Abs. 2 der Statuten. Darin liegt denn auch der Unterschied zu dem von der KlÃ¤gerin angefÃ¼hrten Entscheid (Urteil des EVG in Sachen S. vom 24. Juni 2002, B 38/00). GemÃ¤ss Art. 44 der Statuten der Pensionskasse des Bundes hat bei einer AuflÃ¶sung des Dienst- oder ArbeitsverhÃ¤ltnisses das Mitglied Anspruch auf eine Austrittsleistung, wenn es keine Versicherungsleistungen bezieht oder die Versicherung nicht weiter fÃ¼hrt. Dieser Anspruch unterliegt somit keiner EinschrÃ¤nkung ab dem vollendeten 60. Altersjahr.</w:t>
      </w:r>
    </w:p>
    <w:p>
      <w:r>
        <w:t>Weiter ist Â§ 9 Abs. 1 Satz 1 der Statuten im Zusammenhang mit Â§ 56a Abs. 1 der Statuten (in Kraft seit 1.1.2002) zu sehen. GemÃ¤ss Â§ 56 a Abs. 1 Satz 1 der Statuten kann die versicherte Person beim AltersrÃ¼cktritt verlangen, dass ihr bis zur HÃ¤lfte des Sparguthabens als Kapital ausbezahlt wird. Die EinschrÃ¤nkung der MÃ¶glichkeit, sich beim AltersrÃ¼cktritt nur die HÃ¤lfte des Sparguthabens als Kapital auszahlen zu lassen, wÃ¼rde zumindest fÃ¼r diejenigen, die vor dem 65. Altersjahr den RÃ¼cktritt erklÃ¤ren, bedeutungslos. Sie kÃ¶nnten nÃ¤mlich, wenn sie sich das gesamte Sparkapital auszahlen lassen mÃ¶chten, die FreizÃ¼gigkeitsleistung auf ein FreizÃ¼gigkeitskonto Ã¼berweisen lassen, um sich hernach das Kapital - soweit dies die Statuen der FreizÃ¼gigkeitseinrichtung zulassen - von diesem wieder auszahlen zu lassen.</w:t>
      </w:r>
    </w:p>
    <w:p>
      <w:r>
        <w:t>3.3 Machen die Statuten - wie oben dargelegt - die Ausrichtung einer Altersrente bei Versicherten, welche die Voraussetzungen fÃ¼r eine vorzeitige Pensionierung erfÃ¼llen, nicht von der AusÃ¼bung einer entsprechenden WillenserklÃ¤rung abhÃ¤ngig, ist unter Eintritt des Versicherungsfalls Alter nicht das Erreichen der gesetzlichen Altersgrenze nach Art. 13 Abs. 1 BVG, sondern das Erreichen der reglementarischen Altersgrenze fÃ¼r eine vorzeitige Pensionierung zu verstehen. Da gemÃ¤ss Â§ 9 Abs. 1 der Statuten eine vorzeitige Pensionierung ab vollendetem 60. Altersjahr mÃ¶glich ist, ist bei der KlÃ¤gerin, welche ihre Stelle bei der A.___ nach Vollendung des 60. Altersjahres aufgegeben hat, mit Aufgabe derselben der Versicherungsfall Alter eingetreten, da nach 60 kein Anspruch mehr auf FreizÃ¼gigkeitsleistungen besteht (Â§ 42 Abs.1 der Statuten). Die Klage ist daher abzuweisen.</w:t>
      </w:r>
    </w:p>
    <w:p>
      <w:r>
        <w:t>Das Gericht erkennt:</w:t>
      </w:r>
    </w:p>
    <w:p>
      <w:r>
        <w:t>1.Â Â Â Â Â Â Â Â  Die Klage wird abgewiesen.</w:t>
      </w:r>
    </w:p>
    <w:p>
      <w:r>
        <w:t>2.Â Â Â Â Â Â Â Â  Das Verfahren ist kostenlos.</w:t>
      </w:r>
    </w:p>
    <w:p>
      <w:r>
        <w:rPr>
          <w:b/>
        </w:rPr>
        <w:t>E. 3</w:t>
      </w:r>
    </w:p>
    <w:p>
      <w:r>
        <w:t>Zustellung gegen Empfangsschein an:</w:t>
      </w:r>
    </w:p>
    <w:p>
      <w:r>
        <w:t>- Rechtsanwalt Christoph Steffen</w:t>
      </w:r>
    </w:p>
    <w:p>
      <w:r>
        <w:t>- Beamtenversicherungskasse des Kantons ZÃ¼rich</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