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BV.2003.00043 vom 21. Februar 2005</w:t>
      </w:r>
    </w:p>
    <w:p>
      <w:r>
        <w:t>ZH Sozialversicherungsgericht, 2005-02-21, DE</w:t>
      </w:r>
    </w:p>
    <w:p>
      <w:r>
        <w:rPr>
          <w:b/>
        </w:rPr>
        <w:t xml:space="preserve">Quelle: </w:t>
      </w:r>
      <w:r>
        <w:t>https://mcp.opencaselaw.ch/entscheid/zh_sozialversicherungsgericht_BV.2003.00043</w:t>
      </w:r>
    </w:p>
    <w:p>
      <w:r>
        <w:t>FR: ZH_SOZIALVERSICHERUNGSGERICHT BV.2003.00043 du 21 février 2005</w:t>
      </w:r>
    </w:p>
    <w:p>
      <w:r>
        <w:t>IT: ZH_SOZIALVERSICHERUNGSGERICHT BV.2003.00043 del 21 febbraio 2005</w:t>
      </w:r>
    </w:p>
    <w:p>
      <w:pPr>
        <w:pStyle w:val="Heading2"/>
      </w:pPr>
      <w:r>
        <w:t>Erwägungen</w:t>
      </w:r>
    </w:p>
    <w:p>
      <w:r>
        <w:rPr>
          <w:b/>
        </w:rPr>
        <w:t>E. 1</w:t>
      </w:r>
    </w:p>
    <w:p>
      <w:r>
        <w:t>1.1Â Â Â Â  BÃ¼sst eine Partei das eingeklagte Recht ein oder wird sie von der eingeklagten Verpflichtung frei, weil sie den Streitgegenstand wÃ¤hrend des Prozesses verÃ¤ussert, so ist der Erwerber berechtigt, an ihrer Stelle in den Prozess einzutreten (Â§ 28 lit. a des Gesetzes Ã¼ber das Sozialversicherungsgericht [GSVGer] in Verbindung mit Â§ 49 Abs. 1 der Zivilprozessordnung [ZPO]). Im Ã¼brigen ist ein Parteiwechsel, unter Vorbehalt der Bestimmungen der Gesamtnachfolge, nur mit Zustimmung aller bisherigen Parteien zulÃ¤ssig (Â§ 28 lit. a GSVGer in Verbindung mit Â§ 49 Abs. 2 ZPO).</w:t>
      </w:r>
    </w:p>
    <w:p>
      <w:r>
        <w:t>1.2Â Â Â Â  GemÃ¤ss nunmehr Ã¼bereinstimmenden Angaben der Eidgenossenschaft und der PUBLICA ist davon auszugehen, dass das VorsorgeverhÃ¤ltnis mit der KlÃ¤gerin per 1. Juni 2003 - unter dem Vorbehalt, dass die Eidgenossenschaft im Falle des Unterliegens im vorliegenden Verfahren fÃ¼r das fehlende Deckungskapital eine Garantenstellung einnimmt und dieses der PUBLICA nachzuschiessen hat - auf die PUBLICA Ã¼bergegangen ist. GegenÃ¼ber der KlÃ¤gerin hÃ¤tte somit grundsÃ¤tzlich die PUBLICA die eingeklagte Verpflichtung zu erbringen, wobei sie auf die Eidgenossenschaft fÃ¼r die entstehenden Mehrkosten RÃ¼ckgriff nehmen kÃ¶nnte. Der beantragte Parteiwechsel ist demnach vorzunehmen und der Prozess mit der PUBLICA als Beklagte und der Eidgenossenschaft als Beigeladene weiterzufÃ¼hren.</w:t>
      </w:r>
    </w:p>
    <w:p>
      <w:r>
        <w:rPr>
          <w:b/>
        </w:rPr>
        <w:t>E. 2</w:t>
      </w:r>
    </w:p>
    <w:p>
      <w:r>
        <w:t>2.1Â Â Â Â  Auch im Verfahren der ursprÃ¼nglichen Verwaltungsrechtspflege gemÃ¤ss Art. 73 Abs. 1 des Bundesgesetzes Ã¼ber die berufliche Alters-, Hinterlassenen- und Invalidenvorsorge (BVG) bildet u.a. Sachurteilsvoraussetzung, dass die klagende Partei an dem von ihr gestellten Rechtsbegehren ein Rechtsschutzinteresse hat. Wird ein Feststellungsbegehren gestellt, kann diesbezÃ¼glich ein Rechtsschutzinteresse nur bejaht werden, wenn die klagende Person ein schutzwÃ¼rdiges Interesse rechtlicher oder tatsÃ¤chlicher Natur an der verlangten Feststellung hat, dass bestimmte Rechte oder Pflichten bestehen oder nicht bestehen; nur wenn ein unmittelbares und aktuelles Interesse in diesem Sinne gegeben ist, sind Feststellungsbegehren im Verfahren nach Art. 73 Abs. 1 BVG zulÃ¤ssig (BGE 120 V 301 f. Erw. 2a, 117 V 320 Erw. 1b, 115 V 373 Erw. 3 je mit Hinweisen). An einem schutzwÃ¼rdigen Interesse am Erlass eines Feststellungsentscheides fehlt es namentlich dann, wenn das Rechtsschutzinteresse der klagenden Person durch ein rechtsgestaltendes Urteil gewahrt werden kann (BGE 120 V 302 Erw. 2a; vgl. auch BGE 119 V 13 Erw. 2a je mit Hinweisen).</w:t>
      </w:r>
    </w:p>
    <w:p>
      <w:r>
        <w:t>2.2Â Â Â Â  Der KlÃ¤gerin geht es vorliegend darum, die Berechnungsweise ihrer kÃ¼nftigen Altersrente in Erfahrung zu bringen. Ãbereinstimmend mit den Parteien ist daran ein Feststellungsinteresse zu bejahen, da dies eine entscheidende Auswirkung auf die heutige und kÃ¼nftige Lebenshaltung der KlÃ¤gerin hat und unter UmstÃ¤nden auch den Zeitpunkt des AltersrÃ¼cktritts beeinflussen kÃ¶nnte. Allerdings kann dabei die zukÃ¼nftige Altersleistung der KlÃ¤gerin nicht definitiv festgesetzt werden, da die Berechnung einer kÃ¼nftigen Altersleistung immer unter dem Vorbehalt der Fortdauer des VersicherungsverhÃ¤ltnisses bis zum entsprechenden Rentenalter (unter Leistung der BeitrÃ¤ge und vorliegend zusÃ¤tzlich der Amortisationszahlungen fÃ¼r den Renteneinkauf) und allfÃ¤lliger im Rahmen der gesetzlichen Bestimmungen zulÃ¤ssigen generellen, alle Versicherten betreffenden LeistungsÃ¤nderungen steht. Entschieden werden kann vorliegend somit lediglich, ob die Beklagte berechtigt ist, die beim Eintritt der KlÃ¤gerin im Jahre 1993 bezÃ¼glich des Einkaufs von zusÃ¤tzlichen Leistungen begangenen Rechnungsfehler zu korrigieren oder ob diese bei der Rentenberechnung unberÃ¼cksichtigt zu bleiben haben.</w:t>
      </w:r>
    </w:p>
    <w:p>
      <w:r>
        <w:rPr>
          <w:b/>
        </w:rPr>
        <w:t>E. 3</w:t>
      </w:r>
    </w:p>
    <w:p>
      <w:r>
        <w:t>3.1Â Â Â Â  Bei der Beklagten bzw. deren RechtsvorgÃ¤ngerin handelt es sich um eine Vorsorgeeinrichtung Ã¶ffentlichen Rechts, bei welcher die Beurteilung von strittigen Fragen des in den Statuten geregelten Ã¼berobligatorischen Bereichs nach den gewÃ¶hnlichen Regeln der Gesetzesauslegung erfolgt (vgl. BGE 116 V 193 Erw. 3a mit Hinweisen). Denn anders als bei den privatrechtlichen VorsorgetrÃ¤gern, wo das RechtsverhÃ¤ltnis zu den Versicherten im Bereich der freiwilligen Vorsorge auf dem so genannten Vorsorgevertrag beruht, dessen Auslegung nach dem Vertrauensprinzip und somit unter BerÃ¼cksichtigung der Unklarheits- und UngewÃ¶hnlichkeitsregeln vorgenommen wird (BGE 122 V 146 Erw. 4c mit Hinweisen), weist das dem Ã¶ffentlichen Recht unterstehende VorsorgeverhÃ¤ltnis keine vertraglichen Elemente auf (SZS 1997 S. 565).</w:t>
      </w:r>
    </w:p>
    <w:p>
      <w:r>
        <w:t>3.2Â Â Â Â  Die aus Art. 8 bzw. Art. 4 der alten Bundesverfassung abgeleiteten MindestgrundsÃ¤tze einer rechtsstaatlichen VersicherungsdurchfÃ¼hrung in materieller und formeller Hinsicht sind fÃ¼r sÃ¤mtliche Vorsorgeeinrichtungen massgeblich, auch im Bereich der weitergehenden Vorsorge, sowohl fÃ¼r Ã¶ffentlichrechtliche als auch fÃ¼r privatrechtliche DurchfÃ¼hrungsstellen (Meyer-Blaser, in: SZS 1995 S. 81 f.; mit Hinweis auf BGE 115 V 224; 117 V 316 Erw. 4b).</w:t>
      </w:r>
    </w:p>
    <w:p>
      <w:r>
        <w:t>Statuten und Reglemente Ã¶ffentlich-rechtlicher Vorsorgeeinrichtungen sind auch zu Ungunsten der Versicherten abÃ¤nderbar, soweit die Ãnderungen nicht wohlerworbene Rechte verletzen und nicht gegen das WillkÃ¼rverbot oder die Rechtsgleichheit verstossen (BGE 127 V 255 Erw. 3b, 117 V 234 Erw. 5 mit Hinweisen).</w:t>
      </w:r>
    </w:p>
    <w:p>
      <w:r>
        <w:t>Â Â Â Â Â Â Â Â  Es entspricht zwar dem verfassungsmÃ¤ssig vorgesehenen Ziel, dass die Leistungen der zweiten SÃ¤ule zusammen mit jenen der ersten SÃ¤ule den Betagten, Hinterlassenen und Invaliden die Fortsetzung der gewohnten Lebenshaltung in angemessener Weise ermÃ¶glichen sollen; in Art. 1 Abs. 2 BVG wird indessen die Erreichung dieses Zieles einer kÃ¼nftigen Revision des BVG vorbehalten, d.h. das geltende BVG beinhaltet kein derartiges Leistungsziel (sog. Leistungsprimat), vielmehr bestimmen sich eben die Leistungen nach den Altersgutschriften bzw. den entsprechenden BeitrÃ¤gen (sog. Beitragsprimat, vgl. Riemer, Das Recht der beruflichen Vorsorge in der Schweiz, Bern 1985, S. 30 Randziffer [Rz] 17 mit Hinweisen). Die gewohnte Lebenshaltung kann im Normalfall dann in angemessener Weise fortgesetzt werden, wenn die Leistungen der ersten und der zweiten SÃ¤ule zusammen den Umfang von 70 % des entgangenen Nettolohnes bzw. 60 % des letzten Bruttolohnes erreichen (Riemer, a.a.O., S. 30 Rz 18).</w:t>
      </w:r>
    </w:p>
    <w:p>
      <w:r>
        <w:t>3.3Â Â Â Â  Der in Art. 9 der Bundesverfassung (BV) verankerte Grundsatz von Treu und Glauben schÃ¼tzt den BÃ¼rger und die BÃ¼rgerin in ihrem berechtigten Vertrauen auf behÃ¶rdliches Verhalten und bedeutet u.a., dass falsche AuskÃ¼nfte von VerwaltungsbehÃ¶rden unter bestimmten Voraussetzungen eine vom materiellen Recht abweichende Behandlung der Rechtsuchenden gebieten. GemÃ¤ss Rechtsprechung und Doktrin ist eine falsche Auskunft bindend,</w:t>
      </w:r>
    </w:p>
    <w:p>
      <w:r>
        <w:t>Â Â Â Â Â Â Â Â  1. Â Â Â Â  wenn die BehÃ¶rde in einer konkreten Situation mit Bezug auf bestimmte Â Â Â Â  Personen gehandelt hat;</w:t>
      </w:r>
    </w:p>
    <w:p>
      <w:r>
        <w:t>Â Â Â Â Â Â Â Â  2. Â Â Â Â  wenn sie fÃ¼r die Erteilung der betreffenden Auskunft zustÃ¤ndig war oder Â Â Â Â  wenn die rechtsuchende Person die BehÃ¶rde aus zureichenden GrÃ¼nden als Â Â Â Â  zustÃ¤ndig betrachten durfte;</w:t>
      </w:r>
    </w:p>
    <w:p>
      <w:r>
        <w:t>Â Â Â Â Â Â Â Â  3. Â Â Â Â  wenn die Person die Unrichtigkeit der Auskunft nicht ohne weiteres erken-Â Â Â Â  nen konnte;</w:t>
      </w:r>
    </w:p>
    <w:p>
      <w:r>
        <w:t>Â Â Â Â Â Â Â Â  4. Â Â Â Â  wenn sie im Vertrauen auf die Richtigkeit der Auskunft Dispositionen Â Â Â Â  getroffen hat, die nicht ohne Nachteil rÃ¼ckgÃ¤ngig gemacht werden kÃ¶nnen;</w:t>
      </w:r>
    </w:p>
    <w:p>
      <w:r>
        <w:t>Â Â Â Â Â Â Â Â  5. Â Â Â Â  wenn die gesetzliche Ordnung seit der Auskunftserteilung keine Ãnderung Â Â Â Â  erfahren hat (BGE 127 I 36 Erw. 3a, 126 II 387 Erw. 3a; RKUV 2001 Nr. KV Â Â Â Â  171 S. 281 Erw. 3b, 2000 Nr. KV 126 S. 223, Nr. KV 133 S. 291 Erw. 2a; zu Â Â Â Â  Art. 4 Abs. 1 aBV ergangene, weiterhin geltende Rechtsprechung: BGE 121 Â Â Â Â  V 66 Erw. 2a mit Hinweisen).</w:t>
      </w:r>
    </w:p>
    <w:p>
      <w:r>
        <w:t>Â Â Â Â Â Â Â Â  Der Grundsatz des Vertrauensschutzes gilt nicht nur dann, wenn die BÃ¼rgerin Dispositionen getroffen hat, die nicht ohne Nachteil rÃ¼ckgÃ¤ngig gemacht werden kÃ¶nnen, sondern auch dann, wenn sie im Vertrauen auf die Richtigkeit der behÃ¶rdlichen Auskunft oder Anordnung es unterlassen hat, Dispositionen zu treffen, die nicht ohne Nachteil nachgeholt werden kÃ¶nnen (BGE 106 V 72 Erw. 3b).</w:t>
      </w:r>
    </w:p>
    <w:p>
      <w:r>
        <w:rPr>
          <w:b/>
        </w:rPr>
        <w:t>E. 4</w:t>
      </w:r>
    </w:p>
    <w:p>
      <w:r>
        <w:t>4.1Â Â Â Â  Die KlÃ¤gerin liess zur BegrÃ¼ndung ihrer Klage geltend machen, sie habe die fÃ¼r den freiwilligen Einkauf zusÃ¤tzlicher Versicherungsjahre verlangten monatlichen Amortisationen wÃ¤hrend Jahren ohne weiteres geleistet, genau so viel, wie die Beklagte verlangt, errechnet und mit ihr vereinbart habe. Sie habe ihre Lebenshaltung und ihre Altersvorsorge auf die von der Beklagten bestÃ¤tigten Leistungen ausgerichtet, sei weder mit einer LeistungskÃ¼rzung noch mit zusÃ¤tzlich zu zahlenden BeitragsprÃ¤mien einverstanden, sondern berufe sich darauf, dass ihr die Beklagte nach dem Vertrauensgrundsatz die zugesicherten Leistungen zu erbringen habe. Die Beklagte habe der KlÃ¤gerin in einer Frage, in der sie zweifellos kompetent und zustÃ¤ndig gewesen sei, eine konkrete Auskunft erteilt, deren Unrichtigkeit die KlÃ¤gerin nicht habe erkennen kÃ¶nnen, zumal sie habe annehmen dÃ¼rfen, dass die Beklagte Ã¼ber Versicherungsmathematiker verfÃ¼ge, welche korrekte Berechnungen machen kÃ¶nnten. Es liege auch keine Ãnderung der gesetzlichen Ordnung seit der Auskunftserteilung vor, und die KlÃ¤gerin habe im Vertrauen auf die Richtigkeit der Auskunft sich darauf ausgerichtet, dass sie im Alter von 64 Jahren 60 % des versicherten Verdienstes als Rente von der Beklagten erhalten werde. Ihre (bescheidene) Lebenshaltung sei dahin gegangen, dass sie keine weitere Altersvorsorge aufgebaut oder Ersparnisse gebildet habe, und sie sei jetzt auch nicht mehr in der Lage, noch weitere RÃ¼ckstellungen fÃ¼r Einkaufsjahre zu tÃ¤tigen und zusÃ¤tzliche EinkaufsbeitrÃ¤ge zu leisten. Mit ihrem Einkommen vermÃ¶ge sie die Lebenshaltung knapp zu decken und Ersparnisse kÃ¶nne sie keine bilden. Die KlÃ¤gerin sei wirtschaftlich so gestellt, dass sie mit ihrem Einkommen gerade auskomme, und sei deshalb darauf angewiesen, dass sie von der Beklagten die zugesicherten Leistungen erhalten werde (Urk. 1 und Urk. 15).</w:t>
      </w:r>
    </w:p>
    <w:p>
      <w:r>
        <w:rPr>
          <w:b/>
        </w:rPr>
        <w:t>E. 4.2</w:t>
      </w:r>
    </w:p>
    <w:p>
      <w:r>
        <w:t>DemgegenÃ¼ber fÃ¼hrten die Beklagte und die Beigeladene aus, vorliegend kÃ¶nne sich die KlÃ¤gerin nicht auf den Vertrauensschutz berufen, da zwei der fÃ¼nf notwendigen Voraussetzungen nicht gegeben seien. Es sei nÃ¤mlich fÃ¼r die KlÃ¤gerin bei Aufwendung der notwendigen Aufmerksamkeit zu erkennen gewesen, dass die ihr unterbreitete Einkaufsofferte fehlerhaft sei. So habe die eingebrachte FreizÃ¼gigkeitsleistung von Fr. 82'418.-- zum Einkauf von 11 Jahren und 3 Monaten gereicht, womit es offensichtlich gewesen wÃ¤re, dass die kleinere Summe von Fr. 71'013.09 nicht zur Anrechnung von 14 Jahren und 1 Monat fÃ¼hren kÃ¶nne. Auch die Mindestamortisationsrate von Fr. 363.01 sei offensichtlich falsch gewesen, hÃ¤tte sie doch bis zum Zeitpunkt der Pensionierung der KlÃ¤gerin die Einkaufssumme von Fr. 71'013.09 bei weitem nicht vollstÃ¤ndig tilgen kÃ¶nnen und habe auch die geschuldeten Zinsen unberÃ¼cksichtigt gelassen, obwohl die KlÃ¤gerin ausdrÃ¼cklich auf die grundsÃ¤tzliche Verzinsungspflicht aufmerksam gemacht worden sei. Der KlÃ¤gerin hÃ¤tte zudem auffallen mÃ¼ssen, dass mit Fr. 4'870.25 ein offensichtlich viel zu tiefer versicherter Verdienst angegeben gewesen sei. Sie kÃ¶nne somit nicht in guten Treuen von der Beklagten verlangen, sie so zu behandeln, als ob die Einkaufssumme mit Zinsen per RÃ¼cktrittsalter abbezahlt sei, wenn die monatlichen Amortisationsraten hierfÃ¼r in fÃ¼r jedermann erkennbarer Weise nicht ausreichten. Im Weiteren habe die KlÃ¤gerin dargelegt, dass sie mit ihrem Einkommen ihre Lebenshaltung nur knapp decken kÃ¶nne und nicht in der Lage sei, Ersparnisse zu bilden. Unter diesen UmstÃ¤nden habe sie aufgrund der falschen Auskunft der Beklagten gar keine nachteilige VermÃ¶gensdisposition treffen kÃ¶nnen. Schliesslich rufe der Vertrauensschutz in jedem Fall nach einer AbwÃ¤gung der widerstreitenden Interessen in dem Sinne, dass ihm selbst bei gegebenen Voraussetzungen nur dann zum Durchbruch verholfen werden kÃ¶nne, wenn keine Ã¶ffentlichen Interessen entgegenstÃ¼nden. Im Falle der KlÃ¤gerin sei der Grundsatz der Gleichbehandlung aller Versicherten hÃ¶her zu gewichten als die individuellen Interessen der KlÃ¤gerin (Urk. 7 und Urk. 29).</w:t>
      </w:r>
    </w:p>
    <w:p>
      <w:r>
        <w:rPr>
          <w:b/>
        </w:rPr>
        <w:t>E. 5</w:t>
      </w:r>
    </w:p>
    <w:p>
      <w:r>
        <w:t>5.1Â Â Â Â  Unter den Parteien ist zu Recht unbestritten, dass im vorliegenden Fall die gemÃ¤ss angefÃ¼hrter Rechtsprechung fÃ¼r die Bejahung des Vertrauensschutzes erforderlichen Voraussetzungen 1, 2 und 5 gegeben sind. Strittig ist hingegen, ob die Unrichtigkeit der Auskunft der Beklagten nicht ohne weiteres erkennbar war und ob die KlÃ¤gerin im Vertrauen auf die Richtigkeit der Auskunft eine Disposition getroffen hat, welche sie nicht ohne Nachteil wieder rÃ¼ckgÃ¤ngig machen kann.</w:t>
      </w:r>
    </w:p>
    <w:p>
      <w:r>
        <w:t>5.2Â Â Â Â  Die Beigeladene hat der KlÃ¤gerin offensichtlich vorbehaltlos die Auskunft erteilt, dass sie mit monatlichen Amortisationszahlungen von Fr. 363.01 einen Rentensatz von 60 % beim RÃ¼cktrittsalter 65 und von 55,32 % beim RÃ¼cktrittsalter 62 erreichen werde. Auf der EintrittsbestÃ¤tigung vom 27. MÃ¤rz 1993 (Urk. 2/1), welche diese Einkaufsofferte enthÃ¤lt, wird ausdrÃ¼cklich festgehalten, dass es sich vorbehÃ¤ltlich der Einbringung weiterer FreizÃ¼gigkeitsleistungen um definitive Angaben handelt. Unterstrichen wird die Verbindlichkeit der Angaben der Beigeladenen ausserdem dadurch, dass sie die EintrittsbestÃ¤tigung mit einer Rechtsmittelbelehrung versehen hat. Am 7. Oktober 1994 erfolgte sodann noch einmal eine schriftliche BestÃ¤tigung der genannten Leistungen durch die Beigeladene (Urk. 2/3).</w:t>
      </w:r>
    </w:p>
    <w:p>
      <w:r>
        <w:t>5.3Â Â Â Â  Wie die KlÃ¤gerin zutreffend ausfÃ¼hren lÃ¤sst, ist das Wort Offerte ein Synonym fÃ¼r Angebot. Dass eine Offerte aber im Volksmund anders als in der Sprache der Jurisprudenz als gÃ¼nstig, einmalig oder zumindest als besonders vorteilhaft angesehen wird und man daraus profitieren und Vorteile ziehen kann, lÃ¤sst sich nicht feststellen. Vielmehr kommt es im allgemeinen Sprachgebrauch hÃ¤ufig vor, dass das Wort Offerte gerade mit Adjektiven wie gÃ¼nstig, einmalig oder vorteilhaft versehen wird, womit darauf hingedeutet wird, dass diese Eigenschaften von einer Offerte eben nicht in jedem Fall zu erwarten sind. Die KlÃ¤gerin durfte mithin nicht davon ausgehen, dass ihr die Beigeladene ein einmaliges, besonders gÃ¼nstiges Angebot gemacht hat. Immerhin ist aber zu berÃ¼cksichtigen, dass die Offerte zu einer Zeit unterbreitet wurde, als die Vorsorgeeinrichtungen sich gegenÃ¼ber heute im Allgemeinen nicht Ã¼ber Finanzierungsprobleme zu beklagen hatten und sie mitunter ihren DestinatÃ¤ren sehr grosszÃ¼gige Leistungen offerierten. Die Erkennbarkeit der Unrichtigkeit der Auskunft ist denn entgegen der Ansicht der Beklagten und der Beigeladenen auch zu verneinen. Sie bringen wohl einige Rechenbeispiele vor, welche aufzeigen, dass die Summe von Fr. 71'013.09 zu tief war, um eine Beitragszeit von 14 Jahren und 1 Monat einzukaufen, und dass die Amortisationsrate von Fr. 363.01 nicht genÃ¼gte, um selbst diese zu tiefe Einkaufssumme samt der zusÃ¤tzlich geschuldeten Zinsen bis zum Erreichen des Rentenalters zu tilgen. Dies ist aber keinesfalls auf den ersten Blick erkennbar, und es kann der KlÃ¤gerin auch nicht zum Vorwurf gemacht werden, dass sie die Berechnungen der Beigeladenen nicht auf deren PlausibilitÃ¤t Ã¼berprÃ¼ft hat, zumal die Beigeladene ihr keinerlei Angaben darÃ¼ber geliefert hat, wie dies zu tun ist. Ebenso durfte die KlÃ¤gerin ohne weiteres davon ausgehen, dass es sich beim angegebenen versicherten Verdienst von Fr. 4'870.25 um den monatlichen Verdienst handelt. Dass der Fehler nicht leicht zu entdecken war, zeigt zudem der Umstand, dass die mit entsprechenden Experten ausgestattete Beigeladene dazu beinahe zehn Jahre brauchte und heute offensichtlich auch fÃ¼r sie nicht mehr nachvollziehbar ist, worin die damaligen Rechnungsfehler lagen.</w:t>
      </w:r>
    </w:p>
    <w:p>
      <w:r>
        <w:t>5.4Â Â Â Â  Beim Leistungsausweis vom 28. MÃ¤rz 2000 handelt es sich demgegenÃ¼ber nicht um eine vorbehaltlose Auskunft. Soweit Versicherungsausweise vom Reglement abweichen, sind sie grundsÃ¤tzlich nicht verbindlich und die Beigeladene hat den genannten Leistungsausweis auch ausdrÃ¼cklich als "provisorisch" bezeichnet. Ausserdem wÃ¤re fÃ¼r die KlÃ¤gerin ohne weiteres erkennbar gewesen, dass der Rentensatz von 60 % fÃ¼r das RÃ¼cktrittsalter 62 falsch ist, zumal dieser eindeutig von der von ihr angenommenen Einkaufsofferte abwich. Die KlÃ¤gerin selbst lÃ¤sst geltend machen, sie habe ihre Lebensplanung nach diesen RentensÃ¤tzen ausgerichtet, womit davon auszugehen ist, dass ihr diese sehr genau bekannt waren, und es hat keinen nachvollziehbaren Grund gegeben, weshalb sie sich plÃ¶tzlich hÃ¤tten erhÃ¶hen sollen. Soweit die KlÃ¤gerin den Antrag stellt, es sei festzustellen, dass ihr die Beklagte die im Leistungsausweis vom 28. MÃ¤rz 2000 festgehaltenen Leistungen schulde, ist die Klage somit abzuweisen. Es bleibt zu prÃ¼fen, ob die KlÃ¤gerin im Vertrauen auf die Richtigkeit der ihr von der Beigeladenen unterbreiteten und von ihr angenommenen Einkaufsofferte eine Disposition getroffen hat, welche sie nicht ohne Nachteil wieder rÃ¼ckgÃ¤ngig machen kann.</w:t>
      </w:r>
    </w:p>
    <w:p>
      <w:r>
        <w:rPr>
          <w:b/>
        </w:rPr>
        <w:t>E. 5.5</w:t>
      </w:r>
    </w:p>
    <w:p>
      <w:r>
        <w:t>BezÃ¼glich dieser Disposition liess die KlÃ¤gerin in der Klageschrift geltend machen, sie habe ihre (bescheidene) Lebenshaltung im Hinblick darauf ausgerichtet, dass sie bei der Pensionierung im Alter 64 60 % des versicherten Gehaltes erreichen werde. Insbesondere habe sie keine weitere zusÃ¤tzliche Altersvorsorge aufgebaut oder Ersparnisse gebildet. Liessen diese Darlegungen noch darauf schliessen, die KlÃ¤gerin wÃ¤re wirtschaftlich kaum in der Lage gewesen, grÃ¶ssere Amortisationsraten als Fr. 364.-- monatlich zu leisten, fÃ¼hrte sie replicando aus, sie hÃ¤tte ohne weiteres auf einige Ausgaben verzichten kÃ¶nnen, um zusÃ¤tzliche BetrÃ¤ge in ihre Altersvorsorge zu investieren.</w:t>
      </w:r>
    </w:p>
    <w:p>
      <w:r>
        <w:t>5.6Â Â Â Â  Wie sich aus den eingereichten Steuerunterlagen (Urk. 42/1-6) ergibt, verfÃ¼gte die KlÃ¤gerin Ã¼ber ein Einkommen, welches es ihr ohne grÃ¶ssere EinschrÃ¤nkungen erlaubt hÃ¤tte, der Beklagten bzw. der Beigeladenen die fÃ¼r einen Einkauf auf die vereinbarten Leistungen gemÃ¤ss Reglement zu leistende Summe zu erbringen. Sie fÃ¼hrte dementsprechend in den vergangenen Jahren keinen speziell bescheidenen Lebenswandel und war in der Lage, immer wieder grÃ¶ssere Ausgaben (MÃ¶bel, Reisen, Gebisssanierung) zu tÃ¤tigen. Wenn auch nicht davon ausgegangen werden kann, dass sie die Frage der Trennung von ihrem Ehemann primÃ¤r von den finanziellen VerhÃ¤ltnissen abhÃ¤ngig gemacht hat, lÃ¤sst sich doch feststellen, dass die KlÃ¤gerin im Hinblick darauf, dass sie von der Beklagten eine Rente bekommen wÃ¼rde, welche ihr nach ihrer Pensionierung die Fortsetzung ihrer gewohnten Lebenshaltung zweifellos ermÃ¶glicht hÃ¤tte, keine erheblichen Ersparnisse angelegt hat, insbesondere hat sie auch keine BeitrÃ¤ge an eine anerkannte Form der gebundenen Selbstvorsorge (3. SÃ¤ule a) geleistet. Damit hat sie aufgrund der falschen Auskunft der Beigeladenen eine VermÃ¶gensdisposition getroffen, welche sich ohne Nachteil nicht mehr rÃ¼ckgÃ¤ngig machen lÃ¤sst, ist es ihr nachtrÃ¤glich doch nicht mehr mÃ¶glich, entsprechende Reserven zu bilden. Allerdings gilt es zu berÃ¼cksichtigen, dass die KlÃ¤gerin von der Beklagten im Oktober 2002 darÃ¼ber informiert worden ist, dass die Einkaufssumme falsch berechnet wurde. Ab diesem Zeitpunkt konnte die KlÃ¤gerin nicht mehr ohne weiteres davon ausgehen, dass sie effektiv die von der Beklagten ursprÃ¼nglich zugesicherten Leistungen erhalten werde. Soweit sie auch ihre kÃ¼nftigen LÃ¶hne weitgehend verbrauchte, ohne entsprechende RÃ¼cklagen zu bilden und ohne Bereitschaft, der Beklagten hÃ¶here BeitrÃ¤ge zu bezahlen, traf sie diese VermÃ¶gensdisposition im vollen Bewusstsein, dass die ursprÃ¼ngliche Auskunft der Beklagten falsch war. Sie konnte sich nicht mehr lÃ¤nger darauf berufen, sondern wÃ¤re ab diesem Zeitpunkt gehalten gewesen, der Beklagten die den versprochenen Leistungen entsprechenden BeitrÃ¤ge zu bezahlen, soweit sie im Gegenzug darauf beharrte, dass ihr diese Leistungen nach ihrer Pensionierung auch gewÃ¤hrt wÃ¼rden. Die KlÃ¤gerin ist demnach so zu behandeln, wie wenn sie bis September 2002 die den in der Offerte vom 27. MÃ¤rz 1993 angebotenen Leistungen entsprechenden BeitrÃ¤ge erbracht hÃ¤tte. Soweit die Beklagte geltend macht, der Grundsatz der Gleichbehandlung aller Versicherten sei vorliegend hÃ¶her zu gewichten als die individuellen Interessen der KlÃ¤gerin, kann ihr nicht gefolgt werden. Ab Oktober 2002 hat die KlÃ¤gerin demgegenÃ¼ber diejenigen BeitrÃ¤ge zu bezahlen, welche von Beginn an fÃ¤llig geworden wÃ¤ren, wenn die Beklagte bzw. die Beigeladene diese richtig berechnet hÃ¤tte. Erbringt die KlÃ¤gerin die entsprechenden BeitrÃ¤ge nicht, so hat die Beklagte die Leistungen so zu berechnen, wie wenn die KlÃ¤gerin bis September 2002 die den in der Offerte vom 27. MÃ¤rz 1993 angebotenen Leistungen entsprechenden BeitrÃ¤ge erbracht hÃ¤tte, und ab Oktober 2002 sind nur noch die effektiv geleisteten BeitrÃ¤ge zu berÃ¼cksichtigen, d.h. die Beklagte ist berechtigt, eine LeistungskÃ¼rzung vorzunehmen, soweit die KlÃ¤gerin ab Oktober 2002 nicht die hÃ¶heren BeitrÃ¤ge erbringen wird.</w:t>
      </w:r>
    </w:p>
    <w:p>
      <w:r>
        <w:rPr>
          <w:b/>
        </w:rPr>
        <w:t>E. 6</w:t>
      </w:r>
    </w:p>
    <w:p>
      <w:r>
        <w:t>Zusammenfassend ist die Klage demnach in dem Sinne teilweise gutzuheissen, als festzustellen ist, dass die Beklagte die der KlÃ¤gerin zu erbringenden Leistungen im Sinne von ErwÃ¤gung Ziff. 5.6 zu berechnen hat.</w:t>
      </w:r>
    </w:p>
    <w:p>
      <w:r>
        <w:rPr>
          <w:b/>
        </w:rPr>
        <w:t>E. 7</w:t>
      </w:r>
    </w:p>
    <w:p>
      <w:r>
        <w:t>Â Â Â Â Â  GemÃ¤ss Â§ 34 Abs. 1 GSVGer haben die Parteien auf Antrag nach Massgabe ihres Obsiegens Anspruch auf den vom Gericht festzusetzenden Ersatz der Parteikosten. Dieser wird ohne RÃ¼cksicht auf den Streitwert nach der Bedeutung der Streitsache und nach der Schwierigkeit des Prozesses bemessen.</w:t>
      </w:r>
    </w:p>
    <w:p>
      <w:r>
        <w:t>Â Â Â Â Â Â Â Â  Unter WÃ¼rdigung aller UmstÃ¤nde und in Anbetracht des teilweisen Obsiegens erscheint vorliegend die Zusprechung einer ProzessentschÃ¤digung an die KlÃ¤gerin von Fr. 2'500.-- (inkl. MWSt und Barauslagen) als gerechtfertigt.</w:t>
      </w:r>
    </w:p>
    <w:p>
      <w:r>
        <w:t>Das Gericht erkennt:</w:t>
      </w:r>
    </w:p>
    <w:p>
      <w:r>
        <w:t>1.Â Â Â Â Â Â Â Â  Die Klage wird in dem Sinne teilweise gutgeheissen, als festgestellt wird, dass die Beklagte die der KlÃ¤gerin zu erbringenden Leistungen im Sinne von ErwÃ¤gung Ziff. 5.6 zu berechnen hat.</w:t>
      </w:r>
    </w:p>
    <w:p>
      <w:r>
        <w:t>2.Â Â Â Â Â Â Â Â  Das Verfahren ist kostenlos.</w:t>
      </w:r>
    </w:p>
    <w:p>
      <w:r>
        <w:t>3.Â Â Â Â Â Â Â Â  Die Beklagte wird verpflichtet, der KlÃ¤gerin eine reduzierte ProzessentschÃ¤digung von Fr. 2'500.-- (inkl. MWSt und Barauslagen) zu bezahlen.</w:t>
      </w:r>
    </w:p>
    <w:p>
      <w:r>
        <w:t>4. Zustellung gegen Empfangsschein an:</w:t>
      </w:r>
    </w:p>
    <w:p>
      <w:r>
        <w:t>- Rechtsanwalt Andreas KÃ¼nzli unter Beilage je eines Doppels von Urk. 50 und Urk. 51</w:t>
      </w:r>
    </w:p>
    <w:p>
      <w:r>
        <w:t>- Schweizerische Eidgenossenschaft unter Beilage eines Doppels von Urk. 51</w:t>
      </w:r>
    </w:p>
    <w:p>
      <w:r>
        <w:t>- Pensionskasse des Bundes PUBLICA unter Beilage eines Doppels von Urk. 50</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