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BV.2003.00009 vom 3. August 2005</w:t>
      </w:r>
    </w:p>
    <w:p>
      <w:r>
        <w:t>ZH Sozialversicherungsgericht, 2005-08-03, DE</w:t>
      </w:r>
    </w:p>
    <w:p>
      <w:r>
        <w:rPr>
          <w:b/>
        </w:rPr>
        <w:t xml:space="preserve">Quelle: </w:t>
      </w:r>
      <w:r>
        <w:t>https://mcp.opencaselaw.ch/entscheid/zh_sozialversicherungsgericht_BV.2003.00009</w:t>
      </w:r>
    </w:p>
    <w:p>
      <w:r>
        <w:t>FR: ZH_SOZIALVERSICHERUNGSGERICHT BV.2003.00009 du 3 août 2005</w:t>
      </w:r>
    </w:p>
    <w:p>
      <w:r>
        <w:t>IT: ZH_SOZIALVERSICHERUNGSGERICHT BV.2003.00009 del 3 agosto 2005</w:t>
      </w:r>
    </w:p>
    <w:p>
      <w:pPr>
        <w:pStyle w:val="Heading2"/>
      </w:pPr>
      <w:r>
        <w:t>Erwägungen</w:t>
      </w:r>
    </w:p>
    <w:p>
      <w:r>
        <w:rPr>
          <w:b/>
        </w:rPr>
        <w:t>E. 2</w:t>
      </w:r>
    </w:p>
    <w:p>
      <w:r>
        <w:t>2.1Â Â Â Â  Mit VerfÃ¼gung vom 14. Februar 2003 (Urk. 3) zog das Sozialversicherungsgericht die Akten der Invalidenversicherung bei (Urk. 6/1-43). Am 18. Juni 2003 teilte die F.___ dem Gericht mit, auf den 1. Juni 2003 seien die VersicherungsverhÃ¤ltnisse der I.___ unter Ãbertragung der entsprechenden Deckungskapitalien auf die D.___ Ã¼bergegangen. Dies habe im vorliegenden Verfahren wegen der von Bundesrechts wegen vorgesehenen Universalsukzession einen Parteiwechsel von der E.___ zur als Ã¶ffentlich-rechtlichen Anstalt rechtlich selbstÃ¤ndigen D.___ zur Folge. Allenfalls seien auch die Pensionskasse P___ oder die Pensionskasse S.___ zustÃ¤ndig, weshalb diese zum Verfahren beizuladen seien bzw. eventualiter direkt ein Parteiwechsel zu einer dieser beiden Pensionskassen vorzunehmen sei. Die Klage gegen die E.___ sei dementsprechend wegen fehlender Passivlegitimation abzuweisen (Urk. 8). C.___ liess zu diesen AntrÃ¤gen am 10. Juni 2003 (Urk. 12) und die Pensionskasse P.___ am 12. August 2003 (Urk. 14) Stellung nehmen.</w:t>
      </w:r>
    </w:p>
    <w:p>
      <w:r>
        <w:t>2.2Â Â Â Â  Die D.___ stellte am 25. August 2003 den Antrag auf Sistierung des Verfahrens bis zum Vorliegen des definitiven Entscheides Ã¼ber die Rechtsnatur und die materiellen Auswirkungen der per 1. Juni 2003 erfolgten ÃberfÃ¼hrung der VorsorgeverhÃ¤ltnisse aus der I.___ in die D.___ (Urk. 16). Am 29. August 2003 stellte die F.___ ebenfalls den Antrag auf Sistierung des Verfahrens (Urk. 17). Mit VerfÃ¼gung vom 8. September 2003 sistierte das Sozialversicherungsgericht den Prozess bis zur Erledigung des Verfahrens betreffend Passivlegitimation der E.___ durch das EidgenÃ¶ssische Versicherungsgericht (EVG) (Urk. 18). Am 17. September 2003 teilte die D.___ mit, sie habe die streitigen Fragen betreffend der ÃberfÃ¼hrung der VersicherungsverhÃ¤ltnisse mittels Aufsichtsbeschwerde vom 8. September 2003 dem Bundesamt fÃ¼r Sozialversicherung (BSV) zum Entscheid vorgelegt (Urk. 20). Mit Eingabe vom 2. April 2004 (Urk. 21) reichte die F.___ die VerfÃ¼gung des EVG vom 25. MÃ¤rz 2004 (Urk. 22/1) ein, mit welcher dieses entschied, die Grundsatzfrage der Universalsukzession mÃ¼sse auf dem vorgesehenen Rechtsweg und kÃ¶nne nicht in diesem konkreten Fall entschieden werden, weshalb es einen Parteiwechsel zur D.___ ablehnte, diese aber zum gegen die E.___ gerichteten Verfahren beilud. Nachdem auch die D.___ am 8. April 2004 (Urk. 23) eine Stellungnahme eingereicht hatte, hob das Sozialversicherungsgericht mit VerfÃ¼gung vom 14. April 2004 (Urk. 24) die Sistierung des Verfahrens auf und lud die D.___, die Pensionskasse P.___ sowie die Pensionskasse S.___ zum Verfahren bei.</w:t>
      </w:r>
    </w:p>
    <w:p>
      <w:r>
        <w:t>2.3Â Â Â Â  Am 5. Mai 2004 liess die Versicherte zu den beigezogenen IV-Akten Stellung nehmen (Urk. 26). Mit Eingabe vom 10. Mai 2004 (Urk. 29) erneuerte die F.___ das Begehren um einen Parteiwechsel zur D.___ und reichte die VerfÃ¼gung des BSV vom 23. April 2004 (Urk. 30/1) ein, wonach dieses entschied, dass der Ãbergang der VorsorgeverhÃ¤ltnisse von der I.___ zur D.___ per 1. Juni 2003 keine Universalsukzession, sondern eine Rechtsnachfolge sui generis darstelle, deren Voraussetzungen im Gesetz geregelt seien. Am 25. Mai 2004 hielt die F.___ an diesen AntrÃ¤gen fest und nahm Stellung zu den IV-Akten (Urk. 31). Die D.___ fÃ¼hrte mit Schreiben vom 27. Mai 2004 aus, sie kÃ¶nne dem beantragten Parteiwechsel nicht ohne weiteres zustimmen, zumindest bis die zahlreichen noch offenen Fragen in diesem Zusammenhang geklÃ¤rt seien (Urk. 34). Am 5. Juli 2004 schloss sie sich dem Antrag der F.___ auf Abweisung der Klage an (Urk. 37). Mit Eingabe vom 1. Oktober 2004 stellte die D.___ den Antrag, das Verfahren sei mit der Pensionskasse P.___ als Beklagte weiterzufÃ¼hren und die Beiladung gegen die D.___ sei aufzuheben. SÃ¤mtliche der P.___ zuzuordnenden Versicherten und Rentner seien nÃ¤mlich von der I.___ in die Pensionskasse P.___ Ã¼berfÃ¼hrt worden, weshalb diese leistungspflichtig wÃ¤re, falls man zum Schluss kÃ¤me, dass die massgebende ArbeitsunfÃ¤higkeit wÃ¤hrend dem ArbeitsverhÃ¤ltnis mit der P.___ (bzw. der damaligen G.___) eingetreten wÃ¤re. Die Pensionskasse S.___ habe dagegen nur die aktiven Versicherten Ã¼bernommen, wÃ¤hrend die der S.___ zuzuordnenden Rentner bei der I.___ belassen und somit in die D.___ Ã¼berfÃ¼hrt worden seien. Vertrete man die Auffassung, die invalidisierende ArbeitsunfÃ¤higkeit sei wÃ¤hrend des ArbeitsverhÃ¤ltnisses mit der S.___ eingetreten, wÃ¤re somit effektiv die D.___ fÃ¼r die Erbringung der Invalidenleistungen zustÃ¤ndig, weshalb ein Parteiwechsel zu ihr vorzunehmen wÃ¤re, wobei aber jedenfalls die Abweisung der Klage beantragt werde (Urk. 39). Diesen AntrÃ¤gen schloss sich die F.___ am 1. Oktober 2004 an (Urk. 40).</w:t>
      </w:r>
    </w:p>
    <w:p>
      <w:r>
        <w:t>2.4Â Â Â Â  Mit VerfÃ¼gung vom 4. Oktober 2004 wurde die Stiftung B.___ ebenfalls zum Verfahren beigeladen (Urk. 41). Die Pensionskasse P.___ liess am 4. Januar 2005 auf Abweisung der Klage schliessen (Urk. 46). Die Pensionskasse S.___ stellte mit Eingabe vom 28. Januar 2005 in Abrede, dass C.___ jemals bei ihr versichert gewesen bzw. nachtrÃ¤glich in die Versicherung aufzunehmen sei, weshalb die Beiladung mangels Bezug zum Verfahren wieder aufzuheben sei. Die Stiftung B.___ beantragte am 19. April 2005 die Abweisung der gegen sie gerichteten Klage (Urk. 54). C.___ liess am 27. Juni 2005 zu den Eingaben der Beklagten und der Beigeladenen Stellung nehmen (Urk. 59).</w:t>
      </w:r>
    </w:p>
    <w:p>
      <w:r>
        <w:t>Â Â Â Â Â Â Â Â  Auf die Vorbringen der Parteien und die eingereichten Akten wird, soweit erforderlich, in den ErwÃ¤gungen eingegangen.</w:t>
      </w:r>
    </w:p>
    <w:p>
      <w:r>
        <w:t>Das Gericht zieht in ErwÃ¤gung:</w:t>
      </w:r>
    </w:p>
    <w:p>
      <w:r>
        <w:t>1.</w:t>
      </w:r>
    </w:p>
    <w:p>
      <w:r>
        <w:t>1.1Â Â Â Â  BÃ¼sst eine Partei das eingeklagte Recht ein oder wird sie von der eingeklagten Verpflichtung frei, weil sie den Streitgegenstand wÃ¤hrend des Prozesses verÃ¤ussert, so ist der Erwerber berechtigt, an ihrer Stelle in den Prozess einzutreten (Â§ 28 lit. a des Gesetzes Ã¼ber das Sozialversicherungsgericht [GSVGer] in Verbindung mit Â§ 49 Abs. 1 der Zivilprozessordnung [ZPO]). Im Ãbrigen ist ein Parteiwechsel, unter Vorbehalt der Bestimmungen der Gesamtnachfolge, nur mit Zustimmung aller bisherigen Parteien zulÃ¤ssig (Â§ 28 lit. a GSVGer in Verbindung mit Â§ 49 Abs. 2 ZPO).</w:t>
      </w:r>
    </w:p>
    <w:p>
      <w:r>
        <w:t>1.2Â Â Â Â  GemÃ¤ss insoweit Ã¼bereinstimmenden Angaben der E.___ und der D.___ ist davon auszugehen, dass das VorsorgeverhÃ¤ltnis mit der KlÃ¤gerin per 1. Juni 2003 - unter dem Vorbehalt, dass die E.___ im Falle des Unterliegens im vorliegenden Verfahren fÃ¼r das fehlende Deckungskapital eine Garantenstellung einnimmt und dieses der leistungspflichtigen Pensionskasse nachzuschiessen hat - auf die Pensionskasse P.___ (bezÃ¼glich des ArbeitsverhÃ¤ltnisses mit der P.___) bzw. die D.___ (bezÃ¼glich des ArbeitsverhÃ¤ltnisses mit der S.___) Ã¼bergegangen ist. GegenÃ¼ber der KlÃ¤gerin hÃ¤tte somit grundsÃ¤tzlich die Pensionskasse P.___ oder die D.___ die eingeklagte Verpflichtung zu erbringen, wobei sie auf die E.___ fÃ¼r die entstehenden Mehrkosten RÃ¼ckgriff nehmen kÃ¶nnten. Der beantragte Parteiwechsel ist demnach vorzunehmen und der Prozess mit der Pensionskasse P.___ und der D.___ als Beklagte sowie der E.___ als Beigeladene weiterzufÃ¼hren.</w:t>
      </w:r>
    </w:p>
    <w:p>
      <w:r>
        <w:t>2.Â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Dezember 2003 gÃ¼ltig gewesenen Rechtsvorschriften vorzunehmen, die nachfolgend auch in dieser Fassung zitiert werden.</w:t>
      </w:r>
    </w:p>
    <w:p>
      <w:r>
        <w:t>2.1Â Â Â Â  Die Versicherung beginnt gemÃ¤ss Art. 10 des Bundesgesetzes Ã¼ber die berufliche Alters-, Hinterlassenen- und Invalidenvorsorge (BVG) mit dem Antritt des ArbeitsverhÃ¤ltnisses (Abs. 1) und endet mit dessen AuflÃ¶sung (Abs. 2). FÃ¼r die Risiken Tod und InvaliditÃ¤t bleibt der Arbeitnehmer wÃ¤hrend 30 Tagen (in der bis 31. Dezember 1994 gÃ¼ltig gewesenen Fassung), beziehungsweise wÃ¤hrend eines Monats (in der ab 1. Januar 1995 geltenden Fassung) nach AuflÃ¶sung des ArbeitsverhÃ¤ltnisses bei der bisherigen Vorsorgeeinrichtung versichert; wird vorher ein neues VorsorgeverhÃ¤ltnis begrÃ¼ndet, so ist die neue Vorsorgeeinrichtung zustÃ¤ndig (Abs. 3; BGE 120 V 19 Erw. 2a).</w:t>
      </w:r>
    </w:p>
    <w:p>
      <w:r>
        <w:rPr>
          <w:b/>
        </w:rPr>
        <w:t>E. 2.2</w:t>
      </w:r>
    </w:p>
    <w:p>
      <w:r>
        <w:t>Anspruch auf Invalidenleistungen haben laut Art. 23 BVG Personen, die im Sinne der Invalidenversicherung zu mindestens 50 % invalid sind und bei Eintritt der ArbeitsunfÃ¤higkeit, deren Ursache zur InvaliditÃ¤t gefÃ¼hrt hat, versichert waren.</w:t>
      </w:r>
    </w:p>
    <w:p>
      <w:r>
        <w:t>Â Â Â Â Â Â Â Â  Nach Art. 29 Abs. 1 des Bundesgesetzes Ã¼ber die Invalidenversicherung (IVG) mit dem Titel "Beginn des Rentenanspruchs" entsteht der Rentenanspruch nach Art. 28 IVG frÃ¼hestens in dem Zeitpunkt, in dem die versicherte Person mindestens zu 40 % bleibend erwerbsunfÃ¤hig geworden ist (lit. a) oder wÃ¤hrend eines Jahres ohne wesentlichen Unterbruch durchschnittlich mindestens zu 40 % arbeitsunfÃ¤hig gewesen war (lit. b).</w:t>
      </w:r>
    </w:p>
    <w:p>
      <w:r>
        <w:t>2.3Â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Â Â Â Â Â Â Â Â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w:t>
      </w:r>
    </w:p>
    <w:p>
      <w:r>
        <w:t>2.4Â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Daher bleibt die Vorsorgeeinrichtung auch dann leistungspflichtig, wenn das ArbeitsverhÃ¤ltnis und in der Folge die Versicherungsunterstellung vor Ablauf der einjÃ¤hrigen Wartefrist nach Art. 29 Abs. 1 IVG endet (BGE 120 V 116 Erw. 2b).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Anderseits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In diesem Sinne wird man bei invaliden Versicherten auch gestÃ¼tzt auf einen mehr als dreimonatigen Eingliederungsversuch eine Wiedererlangung der ErwerbsfÃ¤higkeit nicht bejahen kÃ¶nnen, wenn jener massgeblich auf sozialen ErwÃ¤gungen beruhte und eine dauerhafte Wiedereingliederung unwahrscheinlich war (BGE 120 V 118 Erw. 2c/bb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 f. Erw. 2a mit Hinweis).</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2.6Â Â Â Â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auch bei der Entstehung des Rentenanspruchs, mithin auch dort, wo sich die Frage nach dem Zeitpunkt des Eintritts der relevanten ArbeitsunfÃ¤higkeit stellt, deren Ursache zur InvaliditÃ¤t gefÃ¼hrt hat (BGE 123 V 271 Erw. 2a, BGE 120 V 109 Erw. 3c). Auch im Bereich der weitergehenden beruflichen Vorsorge besteht jene Bindung, wenn die Vorsorgeeinrichtung in ihrem Reglement vom gleichen InvaliditÃ¤tsbegriff ausgeht wie die Invalidenversicherung (BGE 120 V 109 Erw. 3c, 126 V 311 Erw. 1).</w:t>
      </w:r>
    </w:p>
    <w:p>
      <w:r>
        <w:t>Â Â Â Â Â Â Â Â  Wie das EidgenÃ¶ssische Versicherungsgericht (EVG) in einem neueren Urteil festgehalten hat, bindet die VerfÃ¼gung der IV-Stelle eine Vorsorgeeinrichtung nur dann, wenn der Vorsorgeeinrichtung vorab bestimmte Mitwirkungs- und Verfahrensrechte eingerÃ¤umt worden sind. Der Anspruch auf das rechtliche GehÃ¶r nach Art. 29 Abs. 2 der Bundesverfassung (BV) und Art. 49 Abs. 4 des Bundesgesetzes Ã¼ber den Allgemeinen Teil des Sozialversicherungsrechts (ATSG; in Kraft seit dem 1. Januar 2003) verlangen nÃ¤mlich, dass eine IV-Stelle, welche eine die Leistungspflicht einer Vorsorgeeinrichtung berÃ¼hrende VerfÃ¼gung erlÃ¤sst, diese Einrichtung spÃ¤testens bei Erlass des Vorbescheides - beziehungsweise nach dem 1. Januar 2003 bei VerfÃ¼gungserÃ¶ffnung - in das IV-rechtliche Verfahren einbezieht (BGE 129 V 73 ff.).</w:t>
      </w:r>
    </w:p>
    <w:p>
      <w:r>
        <w:rPr>
          <w:b/>
        </w:rPr>
        <w:t>E. 3</w:t>
      </w:r>
    </w:p>
    <w:p>
      <w:r>
        <w:t>3.1Â Â Â Â  Das EVG hat in seinem RÃ¼ckweisungsentscheid vom 11. Dezember 2002 (Urk. 1) festgehalten, dass die Ãberlegung des Sozialversicherungsgerichts, Grundlage fÃ¼r die alte wie die neue, auf GewÃ¤hrung von Rentenleistungen gerichtete Klage bilde eine bis spÃ¤testens 31. Mai 1989 eingetretene ArbeitsunfÃ¤higkeit, ein BegrÃ¼ndungselement betreffe, welches nicht an der Rechtskraft des Urteils teilhabe, beziehe sich doch die materielle Rechtskraft nur auf das Dispositiv und - von hier nicht zutreffenden Ausnahmen abgesehen - nicht auf die ErwÃ¤gungen. In diesem Sinne kÃ¶nne die in ErwÃ¤gung 2b des Urteils des EVG vom 26. September 1994 (Urk. 7/21) getroffene Feststellung, wonach aktenmÃ¤ssig erstellt sei, dass die KlÃ¤gerin im Zeitpunkt des Austritts aus der H.___ voll arbeits- und erwerbsfÃ¤hig gewesen sei, auf ihre Richtigkeit Ã¼berprÃ¼ft werden, insbesondere enthalte der Bericht des Spitals Z.___, Rheumaklinik und Institut fÃ¼r Physikalische Medizin, vom 18. Mai 1999 neue Gesichtspunkte, welche eine nÃ¤here AbklÃ¤rung des Verlaufs der ArbeitsfÃ¤higkeit rechtfertigten.</w:t>
      </w:r>
    </w:p>
    <w:p>
      <w:r>
        <w:t>Â Â Â Â Â Â Â Â  GrundsÃ¤tzlich bezieht sich die Rechtskraft nur auf das Dispositiv eines Entscheids. Verweist dieses aber auf die ErwÃ¤gungen, haben diese an der Rechtskraft teil. Dies ist bei negativen - verweigernden - Entscheiden notwendigerweise der Fall (KÃ¶lz/HÃ¤ner, Verwaltungsverfahren und Verwaltungsrechtspflege des Bundes, 2. Aufl., Rz 716). Andernfalls kÃ¶nnte bei solchen Entscheiden nicht ermittelt werden, ob im VerhÃ¤ltnis zu einem neuen Verfahren res iudicata vorliegt (Gygi, Bundesverwaltungsrechtspflege, 2. Aufl., S. 323). Demnach ist doch daran festzuhalten, dass das EVG nach eingehender und sorgfÃ¤ltiger WÃ¼rdigung der seinerzeitigen Gerichtsakten (vgl. Dossier Urk. 7) im Urteil vom 26. September 1994 zum Schluss gekommen ist, dass wÃ¤hrend des VersicherungsverhÃ¤ltnisses mit der H.___ keine ArbeitsunfÃ¤higkeit nachgewiesen ist. Es ist nichts ersichtlich, was diese aufgrund der damaligen Aktenlage gemachte Feststellung als falsch erscheinen liesse, und es sind auch keine anderen echtzeitlichen Dokumente vorhanden, welche der KlÃ¤gerin eine ArbeitsunfÃ¤higkeit bescheinigen wÃ¼rden. Zu prÃ¼fen bleibt unter diesen UmstÃ¤nden die Frage, ob die spÃ¤ter erstellten medizinischen Berichte geeignet sind, den Nachweis des Eintritts einer reduzierten ArbeitsfÃ¤higkeit bis spÃ¤testens am 31. Mai 1989 zu erbringen.</w:t>
      </w:r>
    </w:p>
    <w:p>
      <w:r>
        <w:t>Â Â Â Â Â Â Â Â  Dabei ist zu berÃ¼cksichtigen, dass der Zeitpunkt des Eintritts der ArbeitsunfÃ¤higkeit, deren Ursache im Sinne von Art. 23 BVG zur InvaliditÃ¤t gefÃ¼hrt hat, fÃ¼r die Vorsorgeeinrichtung von grosser Tragweite ist, indem der Eintritt der massgebenden ArbeitsunfÃ¤higkeit wÃ¤hrend des ArbeitsverhÃ¤ltnisses oder der Nachdeckungsfrist oft lebenslange Rentenleistungen auslÃ¶st. Dieser Zeitpunkt muss daher hinlÃ¤nglich ausgewiesen sein. Wenn im Arbeitsvertragsrecht zur Durchsetzung des Lohnanspruchs in der Regel bereits eine ArbeitsunfÃ¤higkeit des Arbeitnehmers von wenigen Tagen durch ein Ã¤rztliches Zeugnis oder auf andere Weise bewiesen werden muss (Manfred Rehbinder, Schweizerisches Arbeitsrecht, 15. Auflage, Bern 2002, Rz 196),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35/00).Â</w:t>
      </w:r>
    </w:p>
    <w:p>
      <w:r>
        <w:t>Â Â Â Â Â Â Â Â  Die Beweislosigkeit hinsichtlich des Eintritts der zur InvaliditÃ¤t fÃ¼hrenden ArbeitsunfÃ¤higkeit vor Ablauf der Nachdeckungsfrist wirkt sich zulasten der versicherten Person aus, die aus dem unbewiesen gebliebenen Sachverhalt Rechte ableiten wollte (BGE 117 V 264 Erw. 3b; RKUV 1994 Nr. U 206 S. 327 Erw. 1; SVR 1999 IV Nr. 10 S. 28 Erw. 2c).</w:t>
      </w:r>
    </w:p>
    <w:p>
      <w:r>
        <w:t>3.2Â Â Â Â  GemÃ¤ss dem Bericht des Spitals Z.___, Rheumaklinik und Institut fÃ¼r Physikalische Medizin, vom 18. Mai 1999 (Urk. 2/3 = Urk. 6/13) leidet die KlÃ¤gerin unter Mischkollagenose mit/bei Lupus erythematodes systemicus, SjÃ¶gren-Syndrom und Antiphospholipid AntikÃ¶rper-Syndrom bei Status nach thrombotischem Verschluss der Arterie cubitalis, radialis ulnaris und Kompression der linken Arterie subclavia im April 1988, Status nach Resektion der 1. Rippe links, thorakale Sympathektomie, Thrombendarterektomie der Arterie subclavia, Arterie radialis, Arterie ulnaris und Arterie cubitalis am 11. April 1988, Status nach Revisions-Thrombektomie am 12. April 1988, Status nach zwei GefÃ¤ssrevisionen, Thrombektomie der Arterie radialis, ulnaris und cubitalis und AV-Shunt radial am 16. April 1988, Status nach Amputation der Endglieder der Finger II-V links und Mittel- und Endglieder der Finger III und IV links sowie Spontanabort 1980. Aus rheumatologischer Sicht bestehe zurzeit fÃ¼r jegliche leichte bis mittelschwere Arbeit ein 50%ige ArbeitsunfÃ¤higkeit. Die aktuell durchgefÃ¼hrte Arbeit als Sozialbegleiterin von behinderten Kindern sei diesbezÃ¼glich als leicht zu taxieren. Arbeiten in der KÃ¤lte mÃ¼ssten vermieden werden.</w:t>
      </w:r>
    </w:p>
    <w:p>
      <w:r>
        <w:t>3.3Â Â Â Â  Der Hausarzt Dr. med. K.___, Allgemeine Medizin, stellte in seinem Bericht vom 1. November 1998 (Urk. 6/14) folgende Diagnose: Lupus erythematodes mit Status nach Verschluss der Arterie subclavia links, der Arterie brachialis und der Arterie ulnaris sowie Status nach Fingeramputation 2 + 5, sowie 3 + 4 (siehe Bericht Spital Z.___). Bisher sei der KlÃ¤gerin keine ArbeitsunfÃ¤higkeit bescheinigt worden. Sie leide nun aber zunehmend unter extremer MÃ¼digkeit, Gliederschmerzen und habe keinen Speichelfluss mehr. Zurzeit sei die KlÃ¤gerin kÃ¶rperlich und psychisch sehr reduziert. Sie dÃ¼rfe nicht belastet und Ã¼berfordert werden. Insgesamt sei hÃ¶chstens noch eine TÃ¤tigkeit im Umfang von 50 % mÃ¶glich.</w:t>
      </w:r>
    </w:p>
    <w:p>
      <w:r>
        <w:rPr>
          <w:b/>
        </w:rPr>
        <w:t>E. 4</w:t>
      </w:r>
    </w:p>
    <w:p>
      <w:r>
        <w:t>4.1Â Â Â Â  Es ergibt sich zwar ohne weiteres aus den Akten, dass die KlÃ¤gerin wÃ¤hrend des VersicherungsverhÃ¤ltnisses mit der H.___ wegen der notwendig gewordenen Operationen vorÃ¼bergehend ihrer Arbeit nicht mehr nachgehen konnte. Eine ununterbrochene ArbeitsunfÃ¤higkeit seit diesem Zeitpunkt ist aber nicht ausgewiesen. Immerhin fÃ¼hrt sogar die KlÃ¤gerin selbst in der Klageschrift (Urk. 2/1 S. 4) aus, dass sie vom 1. September 1988 bis zum 30. April 1992 zu 100 % arbeitsfÃ¤hig gewesen sei, womit der zeitliche Zusammenhang bei weitem unterbrochen worden ist. Ausserdem erscheint bezÃ¼glich des SjÃ¶gren-Syndroms, welches wesentliche Mitursache fÃ¼r die heute bestehende InvaliditÃ¤t der KlÃ¤gerin darstellt, kein sachlicher Zusammenhang zur schon wÃ¤hrend dem VersicherungsverhÃ¤ltnis vorhandenen Erkrankung zu bestehen. Der Bericht der Rheumaklinik des Spitals Z.___ vom 18. Mai 1999 (Urk. 6/13) vermag wohl darzulegen, dass die KlÃ¤gerin wÃ¤hrend des VersicherungsverhÃ¤ltnisses mit der H.___ unter erheblichen gesundheitlichen Problemen litt, was keine neue Erkenntnis darstellt. Es kann aber aufgrund dieses Berichtes nicht mit Ã¼berwiegender Wahrscheinlichkeit festgestellt werden, dass bei der KlÃ¤gerin spÃ¤testens seit Mai 1989 eine ununterbrochene ArbeitsunfÃ¤higkeit von mindestens 20 % eingetreten ist, wird doch im Bericht nur eine Beurteilung der aktuellen ArbeitsfÃ¤higkeit vorgenommen und keine Aussagen Ã¼ber deren Verlauf wÃ¤hrend den vorangegangenen Jahren gemacht. Ebenso wenig lÃ¤sst sich dies aufgrund des Berichts des Hausarztes Dr. K.___ vom 1. November 1998 (Urk. 6/14) belegen, hat dieser doch ausdrÃ¼cklich bestÃ¤tigt, dass bis dahin keine ArbeitsunfÃ¤higkeit bestanden hat. Dementsprechend hat auch die Invalidenversicherung den Eintritt der ArbeitsunfÃ¤higkeit auf den 1. November 1998 (vgl. Urk. 6/2) festgelegt, was von der KlÃ¤gerin unangefochten geblieben ist, obwohl die Annahme eines frÃ¼heren Zeitpunktes seitens der Invalidenversicherung zusÃ¤tzliche Leistungen ausgelÃ¶st hÃ¤tte, da aus ihrer Sicht keine verspÃ¤tete Anmeldung vorlag, mithin die von der KlÃ¤gerin vertretene Auffassung, wonach die IV-Stelle keine Veranlassung gehabt hÃ¤tte, dies nÃ¤her zu Ã¼berprÃ¼fen (Urk. 59 S. 3 und 5), sich als falsch erweist. Ob die Personaldossiers der KlÃ¤gerin bei der G.___ und der T.___ angesichts des Umstandes, dass seit der Beendigung der entsprechenden ArbeitsverhÃ¤ltnisse mehr als 15 Jahre vergangen sind, Ã¼berhaupt noch vorhanden sind, erscheint als Ã¤usserst fraglich. Jedenfalls kÃ¶nnten sie nur Ã¼ber allfÃ¤llige EinschrÃ¤nkungen der ArbeitsfÃ¤higkeit wÃ¤hrend dem VersicherungsverhÃ¤ltnis Auskunft geben, nicht aber Ã¼ber deren seitherigen Verlauf, womit sie nicht als geeignet erscheinen, eine ununterbrochene, mindestens 20%ige ArbeitsunfÃ¤higkeit nachzuweisen. Auf deren Beizug kann daher verzichtet werden.</w:t>
      </w:r>
    </w:p>
    <w:p>
      <w:r>
        <w:t>4.2Â Â Â Â  Soweit im Ãbrigen Ã¼bereinstimmend mit der KlÃ¤gerin - wie dargelegt allerdings zu Unrecht - davon ausgegangen wÃ¼rde, sie sei seit den Fingeramputationen nie mehr vollstÃ¤ndig arbeitsfÃ¤hig gewesen, erschiene es als fraglich, ob diesfalls Ã¼berhaupt wÃ¤hrend des am 1. April 1988 beginnenden VersicherungsverhÃ¤ltnisses eine volle ArbeitsfÃ¤higkeit jemals gegeben war, zumal die KlÃ¤gerin bereits an ihrem ersten effektiven Arbeitstag bei der P.___ am 5. April 1988 aufgrund des vorbestehenden Zustandes solche Schmerzen in der linken Hand verspÃ¼rt hatte, dass sie nicht mehr weiterarbeiten konnte und sich in der Folge notfallmÃ¤ssig den fraglichen Operationen unterziehen musste (vgl. Urk. 2/9/14).</w:t>
      </w:r>
    </w:p>
    <w:p>
      <w:r>
        <w:rPr>
          <w:b/>
        </w:rPr>
        <w:t>E. 4.3</w:t>
      </w:r>
    </w:p>
    <w:p>
      <w:r>
        <w:t>Zusammenfassend ist damit festzuhalten, dass auch die neueren Ã¤rztlichen Berichte nichts an der im Urteil des EVG vom 26. September 1994 getroffenen Feststellung Ã¤ndern kÃ¶nnen, dass die KlÃ¤gerin im Zeitpunkt des Austritts aus der H.___ voll arbeits- und erwerbsfÃ¤hig gewesen ist. Dies fÃ¼hrt zur Abweisung der Klage.</w:t>
      </w:r>
    </w:p>
    <w:p>
      <w:r>
        <w:rPr>
          <w:b/>
        </w:rPr>
        <w:t>E. 5</w:t>
      </w:r>
    </w:p>
    <w:p>
      <w:r>
        <w:t>5.1Â Â Â Â  Durch die Beiladung wird die Rechtskraft des Urteils auf die beigeladene Vorsorgeeinrichtung ausgedehnt. In einem allfÃ¤lligen spÃ¤ter gegen sie gerichteten Prozess hat die Beigeladene das Urteil gegen sich gelten zu lassen. Weiter gehende Wirkungen kommen der Beiladung nicht zu; sie fÃ¼hrt namentlich nicht dazu, dass Ã¼ber Rechtsbegehren zu befinden ist, welche die Zusprechung von Leistungen der beigeladenen Vorsorgeeinrichtung zum Gegenstand haben. Ist sich die einen Anspruch geltend machende Person im Zeitpunkt der Klageerhebung nicht schlÃ¼ssig darÃ¼ber, welche Vorsorgeeinrichtung Versicherungsleistungen zu erbringen hat, steht es ihr frei, mehrere Klagen bei den Ã¶rtlich zustÃ¤ndigen kantonalen Gerichten anzuheben (BGE 130 V 51 ff.).</w:t>
      </w:r>
    </w:p>
    <w:p>
      <w:r>
        <w:t>5.2Â Â Â Â  Soweit die KlÃ¤gerin replicando den Eventualantrag stellt, die Beigeladene 3 sei im Rahmen des gestellten Klagebegehrens zur Erbringung der geforderten Leistungen zu verpflichten (Urk. 2/14 S. 10), kann somit in diesem Verfahren nicht darÃ¼ber befunden werden. Zumal im vorliegenden Verfahren nur darÃ¼ber entschieden wird, dass die massgebliche ArbeitsunfÃ¤higkeit nicht wÃ¤hrend des VersicherungsverhÃ¤ltnisses mit der H.___ eingetreten ist, ist von der mit Eingabe vom 27. Juni 2005 (Urk. 59) beantragten Beiladung der Stiftung Pensionskasse L.___ und/oder der Pensionskasse L.___ abzusehen. Es kann nicht angehen, das Verfahren auf sÃ¤mtliche fÃ¼r eine allfÃ¤llige Leistungspflicht in Frage kommenden Vorsorgeeinrichtungen auszudehnen, sondern eine solche drÃ¤ngt sich vielmehr nur dann auf, wenn bei einer Verneinung der Leistungspflicht der beklagten Vorsorgeeinrichtung sich der Schluss aufdrÃ¤ngt, dass dies mit einer gewissen Wahrscheinlichkeit zur Leistungspflicht einer bestimmten anderen Vorsorgeeinrichtung fÃ¼hrt. Vorliegend ergibt sich einzig aus den Akten, dass die KlÃ¤gerin ihr Arbeitspensum wÃ¤hrend der Anstellung bei L.___ reduziert hat. Es fehlt dagegen an jeglichem Nachweis - insbesondere entsprechenden Ã¤rztlichen BestÃ¤tigungen - dafÃ¼r, dass dies aus gesundheitlichen GrÃ¼nden geschehen ist. Da ausserdem offenbar auch strittig ist, welcher Vorsorgeeinrichtung die KlÃ¤gerin wÃ¤hrend dieses ArbeitsverhÃ¤ltnisses Ã¼berhaupt angeschlossen war, ist von den beantragten Beiladungen abzusehen.Â</w:t>
      </w:r>
    </w:p>
    <w:p>
      <w:r>
        <w:t>Das Gericht erkennt:</w:t>
      </w:r>
    </w:p>
    <w:p>
      <w:r>
        <w:t>1.Â Â Â Â Â Â Â Â  Die Klage wird abgewiesen.</w:t>
      </w:r>
    </w:p>
    <w:p>
      <w:r>
        <w:t>2.Â Â Â Â Â Â Â Â  Das Verfahren ist kostenlos.</w:t>
      </w:r>
    </w:p>
    <w:p>
      <w:r>
        <w:t>3. Zustellung gegen Empfangsschein an:</w:t>
      </w:r>
    </w:p>
    <w:p>
      <w:r>
        <w:t>- Rechtsanwalt Dr. Albrecht Metzger</w:t>
      </w:r>
    </w:p>
    <w:p>
      <w:r>
        <w:t>- F.___ unter Beilage eines Doppels von Urk. 59</w:t>
      </w:r>
    </w:p>
    <w:p>
      <w:r>
        <w:t>- D.___ unter Beilage eines Doppels von Urk. 59</w:t>
      </w:r>
    </w:p>
    <w:p>
      <w:r>
        <w:t>- RechtsanwÃ¤ltin Marta Mozar unter Beilage eines Doppels von Urk. 59</w:t>
      </w:r>
    </w:p>
    <w:p>
      <w:r>
        <w:t>- Pensionskasse S.___ unter Beilage eines Doppels von Urk. 59</w:t>
      </w:r>
    </w:p>
    <w:p>
      <w:r>
        <w:t>- Stiftung B.___ unter Beilage eines Doppels von Urk. 59</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