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BV.2002.00126 vom 6. April 2005</w:t>
      </w:r>
    </w:p>
    <w:p>
      <w:r>
        <w:t>ZH Sozialversicherungsgericht, 2005-04-06, DE</w:t>
      </w:r>
    </w:p>
    <w:p>
      <w:r>
        <w:rPr>
          <w:b/>
        </w:rPr>
        <w:t xml:space="preserve">Quelle: </w:t>
      </w:r>
      <w:r>
        <w:t>https://mcp.opencaselaw.ch/entscheid/zh_sozialversicherungsgericht_BV.2002.00126</w:t>
      </w:r>
    </w:p>
    <w:p>
      <w:r>
        <w:t>FR: ZH_SOZIALVERSICHERUNGSGERICHT BV.2002.00126 du 6 avril 2005</w:t>
      </w:r>
    </w:p>
    <w:p>
      <w:r>
        <w:t>IT: ZH_SOZIALVERSICHERUNGSGERICHT BV.2002.00126 del 6 aprile 2005</w:t>
      </w:r>
    </w:p>
    <w:p>
      <w:pPr>
        <w:pStyle w:val="Heading2"/>
      </w:pPr>
      <w:r>
        <w:t>Erwägungen</w:t>
      </w:r>
    </w:p>
    <w:p>
      <w:r>
        <w:rPr>
          <w:b/>
        </w:rPr>
        <w:t>E. 1</w:t>
      </w:r>
    </w:p>
    <w:p>
      <w:r>
        <w:t>1.1Â Â Â Â  Z.___, geboren 1944, erhielt mit VerfÃ¼gung vom 2. April 1985 ab Juli 1984 basierend auf einem InvaliditÃ¤tsgrad von mehr als 2/3 eine ganze Invalidenrente der Invalidenversicherung zugesprochen (Urk. 2/5). Mit Anschlussvereinbarung Nr. 8612 A vom 6. MÃ¤rz 1985 schloss sie sich als Inhaberin der damaligen Einzelfirma "B.___" rÃ¼ckwirkend per 1. Januar 1985 der Gemeinschaftsstiftung BVG der Schweizerischen Bankgesellschaft zur DurchfÃ¼hrung der beruflichen Vorsorge fÃ¼r ihre Mitarbeiter an (Urk. 2/2). Die Personalliste der Firma umfasste vier Personen, darunter auch Z.___ selbst, deren (unkoordinierter) Jahreslohn mit Fr. 49'680.-- angegeben wurde. Die Versicherte hatte der Gemeinschaftsstiftung keine GesundheitserklÃ¤rung einzureichen und sie informierte diese auch nicht Ã¼ber den laufenden Rentenbezug bei der Invalidenversicherung. Am 5. Februar 1987 wurde die Firma als Aktiengesellschaft in das Handelsregister des Kantons ZÃ¼rich eingetragen (Urk. 2/4). Die Anschlussvereinbarung mit der Gemeinschaftsstiftung wurde zu den gleichen Bedingungen fortgefÃ¼hrt. Mit VerfÃ¼gung vom 27. Februar 1991 reduzierte die Invalidenversicherung die Z.___ zugesprochene Leistung mit Wirkung ab April 1991 bei einem InvaliditÃ¤tsgrad von 40 % auf eine Viertelsrente (Urk. 2/7). Per 1. Juli 1993 wurde die genannte Anschlussvereinbarung an neue Bestimmungen angepasst, die versicherten Leistungen blieben indessen unverÃ¤ndert (Urk. 10/4). Die neuen VorsorgeplÃ¤ne wurden der B.___ AG am 13. August 1993 zugestellt (Urk. 10/5). Seit dem 1. Dezember 1996 bezieht Z.___ basierend auf einem InvaliditÃ¤tsgrad von 80 % wiederum eine ganze Rente der Invalidenversicherung (vgl. VerfÃ¼gung der Sozialversi+cherungsanstalt des Kantons ZÃ¼rich, IV-Stelle, vom 26. Oktober 1999, Urk. 2/8). Wegen LohnerhÃ¶hungen in den Jahren 1993 bis 1995 Ã¼berwies sie mit Valuta vom 27. Dezember 1996 der Stiftung eine Einmaleinlage von Fr. 6'000.-- (Urk. 10/8-9) und wegen einer erwÃ¼nschten ErhÃ¶hung der Altersleistung mit Valuta vom 29. Dezember 1997 eine solche von Fr. 25'000.-- (Urk. 10/10-12).</w:t>
      </w:r>
    </w:p>
    <w:p>
      <w:r>
        <w:t>1.2Â Â Â Â  Mit Schreiben vom 25. November 1997 lÃ¶ste die B.___ AG die Anschlussvereinbarung mit der Vorsorgeeinrichtung per 31. Dezember 1997 auf (Urk. 2/14), was Letztere am 2. Dezember 1997 mit Leistungs- und Kostenzusammenstellung bestÃ¤tigte (Urk. 2/15). Mit Anschlussvertrag vom 19./22. Dezember 1997 schloss sich die B.___ AG der Sammelstiftung BVG der "ZÃ¼rich" Lebensversicherungs-Gesellschaft zur DurchfÃ¼hrung der beruflichen Vorsorge ab 1. Januar 1998 an (Urk. 2/16). Am 29. Dezember 1997 zeigte die B.___ AG der Beruflichen Vorsorgestiftung BVG der SBG an, dass ihre Mitarbeiterin Z.___ seit dem 6. Juni 1996 unfallbedingt durchgehend zu mindestens 70 % arbeitsunfÃ¤hig sei. Dementsprechend bestehe nach Ablauf der reglementarisch vorgesehenen Frist von drei Monaten Anspruch auf Beitragsbefreiung bzw. die bereits geleisteten BeitrÃ¤ge seien zurÃ¼ckzuerstatten (Urk. 2/9). Mit Schreiben vom 4. MÃ¤rz 1998 teilte die bisherige der neuen Vorsorgeeinrichtung mit, das gesamte VermÃ¶gen der Vorsorgekasse (exklusive Kapital fÃ¼r laufende und pendente LeistungsfÃ¤lle) betrage Fr. 72'455.35. Dieser Betrag zuzÃ¼glich Zins werde mit Valuta 10. MÃ¤rz 1998 Ã¼berwiesen (Urk. 2/17). Am 12. Juni 1998 wies die B.___ AG die Vorsorgeeinrichtung darauf hin, dass unter dem Titel "Sondermassnahmen und Ã¼briges ungebundenes Kapital" insgesamt Fr. 20'255.91 zu wenig Ã¼berwiesen worden seien. Sie bitte deshalb um eine genaue Abrechnung mit BegrÃ¼ndung. Ausserdem seien weitere Pendenzen aus dem aufgelÃ¶sten Anschlussvertrag ausstehend (Urk. 2/20). Im Laufe der nachfolgend einsetzenden Korrespondenz konnten sich die Parteien Ã¼ber die zu erbringenden Leistungen nicht einigen (Urk. 2/21-32).</w:t>
      </w:r>
    </w:p>
    <w:p>
      <w:r>
        <w:rPr>
          <w:b/>
        </w:rPr>
        <w:t>E. 2</w:t>
      </w:r>
    </w:p>
    <w:p>
      <w:r>
        <w:t>2.1Â Â Â Â  Vorab gilt es die Frage zu entscheiden, ob die KlÃ¤gerin 1 und die KlÃ¤gerin 2 berechtigt sind, vorliegend gemeinsam in einem Verfahren ihre AnsprÃ¼che gegenÃ¼ber der Beklagten geltend zu machen oder ob die jeweiligen AnsprÃ¼che in zwei verschiedenen Verfahren zu behandeln sind (vgl. Urk. 9 S. 3).</w:t>
      </w:r>
    </w:p>
    <w:p>
      <w:r>
        <w:t>2.2Â Â Â Â  Die KlÃ¤gerin 2 wird von der KlÃ¤gerin 1 wirtschaftlich beherrscht. Es bestehen grundsÃ¤tzlich die gleichen Interessen, welche die KlÃ¤gerinnen denn auch vom gleichen Rechtsvertreter wahren lassen. Die sich stellenden Streitfragen kÃ¶nnen gegenÃ¼ber der KlÃ¤gerin 1 und der KlÃ¤gerin 2 nur in einem Sinne entschieden werden. Die Rechte der weiteren DestinatÃ¤re erscheinen dadurch nicht gefÃ¤hrdet. Es ist deshalb keine Trennung in zwei separate Verfahren vorzunehmen.</w:t>
      </w:r>
    </w:p>
    <w:p>
      <w:r>
        <w:t>2.3Â Â Â Â  Zur Sachverhaltsdarstellung der KlÃ¤gerinnen (Urk. 1 S. 3) gilt es anzumerken, dass die Firma "Atelier B.___" beim Beitritt zur Beklagten bzw. deren RechtsvorgÃ¤ngerin kaum eine Kollektivgesellschaft gewesen sein dÃ¼rfte, muss eine Kollektivfirma doch entweder sÃ¤mtliche Gesellschafter im Firmennamen auffÃ¼hren oder den Familiennamen wenigstens eines der Gesellschafter mit einem das GesellschaftsverhÃ¤ltnis andeutenden Zusatz enthalten (vgl. Art. 947 Abs. 1 OR), was hier nicht gegeben ist. Dementsprechend erscheint es als fraglich, ob die KlÃ¤gerin 1 bis zur GrÃ¼ndung der Aktiengesellschaft im Februar 1987 Ã¼berhaupt als Angestellte der Firma gelten konnte oder ob sie nicht viel eher als Inhaberin der Einzelfirma und somit als gemÃ¤ss Art. 10 des Reglements der Beklagten freiwillig zu versichernde SelbstÃ¤ndigerwerbende zu qualifizieren gewesen wÃ¤re.</w:t>
      </w:r>
    </w:p>
    <w:p>
      <w:r>
        <w:t>Â Â Â Â Â Â Â Â  Soweit die KlÃ¤gerin 1 sodann ausfÃ¼hren lÃ¤sst, ihre ArbeitsfÃ¤higkeit sei im Zeitpunkt des Beitritts nicht in lohnrelevanter Weise beeintrÃ¤chtigt gewesen, weshalb sie keine Taggeldleistungen seitens des VorsorgetrÃ¤gers beansprucht habe, ist festzuhalten, dass Vorsorgeeinrichtungen grundsÃ¤tzlich keine Taggeldleistungen erbringen und auch keine Risiken versichert werden kÃ¶nnen, die beim Beitritt bereits eingetreten sind. Die Behauptung, die KlÃ¤gerin 1 sei nicht in lohnrelevanter Weise in ihrer ArbeitsfÃ¤higkeit beeintrÃ¤chtigt gewesen, ist absolut falsch und aktenwidrig, bezog sie doch zu jenem Zeitpunkt eine Rente der Invalidenversicherung, welche (bei einer VollerwerbstÃ¤tigen) per definitionem nur bei einer lohnrelevanten BeeintrÃ¤chtigung der ArbeitsfÃ¤higkeit ausgerichtet wird. Schliesslich ist es auch nicht zutreffend, dass die KlÃ¤gerin 1 ab Juli 1984 nur eine halbe IV-Rente zugesprochen erhielt, sondern sie bezog bei einem InvaliditÃ¤tsgrad von mehr als 2/3 eine ganze Invalidenrente (vgl. Urk. 2/5).</w:t>
      </w:r>
    </w:p>
    <w:p>
      <w:r>
        <w:rPr>
          <w:b/>
        </w:rPr>
        <w:t>E. 3</w:t>
      </w:r>
    </w:p>
    <w:p>
      <w:r>
        <w:t>3.1Â Â Â Â Â Â Â Â Â Â Â Â Â  BezÃ¼glich Rechtsbegehren Ziffer 1 liessen die KlÃ¤gerinnen geltend machen, der letzte Kontakt der Beklagten mit konkreten Zahlen sei mit der Jahresrechnung vom 26. Februar 1998 (Urk. 2/19) Ã¼ber das Vorsorgekonto der KlÃ¤gerin 2 per Ende 1997 erfolgt, welches Aktiven Ã¼ber Fr. 216'533.86 ausgewiesen habe. Weitere AuskÃ¼nfte oder JahresabschlÃ¼sse habe man nicht erhalten. Erst mit Schreiben der neuen Vorsorgeeinrichtung vom 13. Februar 2002 (Urk. 2/18) habe sich ergeben, dass die Beklagte den Betrag von Fr. 72'455.35 Ã¼berwiesen habe. Betreffend die KlÃ¤gerin 1 habe die Beklagte ebenfalls keine Ausscheidung des ihr zustehenden FreizÃ¼gigkeitsguthabens vorgenommen und ihr nach Anzeige der VollinvaliditÃ¤t keine Leistungen erbracht. Die Beklagte habe daher Transparenz Ã¼ber sÃ¤mtliche Anspruchspositionen per Ende Dezember 2002 zu schaffen. Insbesondere habe die Beklagte nie Angaben darÃ¼ber gemacht, weshalb die Kapitalien aus Sondermassnahmen und ungebundenes Kapital in dieser HÃ¶he ausgewiesen seien, wem sie zustÃ¼nden und wie die Diskrepanz von Fr. 20'255.91 zwischen der Jahresrechnung 1997 und der Ãbergabebilanz zu erklÃ¤ren sei.</w:t>
      </w:r>
    </w:p>
    <w:p>
      <w:r>
        <w:t>3.2Â Â Â Â  Die Beklagte fÃ¼hrte dazu aus, die Berechnung der endgÃ¼ltigen ÃberweisungsbetrÃ¤ge habe noch nicht vorgenommen werden kÃ¶nnen, da der Schadensfall der KlÃ¤gerin 1 noch pendent gewesen sei. Die Diskrepanz zwischen der Ãbergabebilanz und der Jahresrechnung 1997 sei damit zu erklÃ¤ren, dass nach wie vor ein Debitorenkonto zugunsten der KlÃ¤gerin 2 bei der Beklagten bestehe, worauf sich das der KlÃ¤gerin 1 zustehende Guthaben befinde. Das Guthaben per 31. Dezember 1997 habe sich gemÃ¤ss Ãbergabebilanz vom 4. MÃ¤rz 1998 auf Fr. 72'455.35 (ohne Kapital fÃ¼r laufende und pendente LeistungsfÃ¤lle) belaufen. Dieses setze sich wie folgt zusammen:</w:t>
      </w:r>
    </w:p>
    <w:p>
      <w:r>
        <w:t>Â Â Â Â Â Â Â Â Â Â Â Â Â Â  Fr. 2'966.05 Sondermassnahmen</w:t>
      </w:r>
    </w:p>
    <w:p>
      <w:r>
        <w:t>Â Â Â Â Â Â Â Â Â Â Â Â Â Â  Fr. 4'784.90 Ã¼briges ungebundenes Kapital</w:t>
      </w:r>
    </w:p>
    <w:p>
      <w:r>
        <w:t>Â Â Â Â Â Â Â Â Â Â Â Â Â Â  Fr. 64'704.40 Sparkapital der Versicherten, wovon:</w:t>
      </w:r>
    </w:p>
    <w:p>
      <w:r>
        <w:t>Â Â Â Â Â Â Â Â Â Â Â Â Â Â Â Â Â Â  Â Â Â Â Â  Fr. 55'200.15 fÃ¼r A.___</w:t>
      </w:r>
    </w:p>
    <w:p>
      <w:r>
        <w:t>Â Â Â Â Â Â Â Â Â Â Â Â Â Â Â Â Â Â  Â Â Â Â Â  Fr. 9'504.25 fÃ¼r C.___</w:t>
      </w:r>
    </w:p>
    <w:p>
      <w:r>
        <w:t>3.3Â Â Â Â  Geht es bei einer Unternehmens- und StiftungsÃ¼bernahme um die Beurteilung der Verteilung des freien StiftungsvermÃ¶gens, ist nicht der Richter (gemÃ¤ss Art. 73 BVG), sondern die AufsichtsbehÃ¶rde (gemÃ¤ss Art. 62 Abs. 2 BVG in Verbindung mit Art. 84 Abs. 2, Art. 85 und Art. 86 ZGB) zustÃ¤ndig. Ebenso obliegt die PrÃ¼fung und Genehmigung eines Verteilungsplans der AufsichtsbehÃ¶rde (Art. 23 des Bundesgesetzes Ã¼ber die FreizÃ¼gigkeit in der beruflichen Alters-, Hinterlassenen- und Invalidenvorsorge [FZG]). AnsprÃ¼che auf freie Mittel einer Vorsorgeeinrichtung kÃ¶nnen deshalb nur auf dem Verwaltungsrechtsweg gemÃ¤ss Art. 74 BVG geltend gemacht werden, nicht dagegen auf dem Klageweg gemÃ¤ss Art. 73 BVG (vgl. Stauffer, Rechtsprechung des Bundesgerichts zur beruflichen Vorsorge, ZÃ¼rich 1996, S. 94 f. und S. 108 f. je mit Hinweisen). Die AufsichtsbehÃ¶rde entscheidet laut Art. 23 Abs. 1 FZG auch darÃ¼ber, ob die Voraussetzungen fÃ¼r eine Teil- oder Gesamtliquidation erfÃ¼llt sind, und genehmigt den Verteilungsplan (vgl. auch SVR-Rechtsprechung 2000, BVG Nr. 1, Erw. 7).</w:t>
      </w:r>
    </w:p>
    <w:p>
      <w:r>
        <w:t>Â Â Â Â Â Â Â Â  Soweit die KlÃ¤gerinnen die zusÃ¤tzliche Ãberweisung von freien Mitteln (Ã¼briges ungebundenes Kapital)Â  und Sondermassnahmen verlangen, ist somit mangels sachlicher ZustÃ¤ndigkeit nicht auf die Klage einzutreten.</w:t>
      </w:r>
    </w:p>
    <w:p>
      <w:r>
        <w:t>3.4Â Â Â Â  Es gilt ausserdem festzuhalten, dass die KlÃ¤gerin 2 als juristische Person nicht Ã¼ber ein FreizÃ¼gigkeitskonto bei der Beklagten verfÃ¼gen konnte, sondern bei der Beklagten besteht bzw. bestand ein den Versicherten zustehendes Guthaben, welches beim Wechsel zu einer neuen Vorsorgeeinrichtung dieser zu Ã¼bertragen ist. FÃ¼r die KlÃ¤gerin 1 kann von Gesetzes wegen keine FreizÃ¼gigkeitsleistung ausgeschieden werden, da der Vorsorgefall (InvaliditÃ¤t) eingetreten ist (siehe Art. 2 Abs. 1 FZG). Das der KlÃ¤gerin 1 zustehende Deckungskapital wird zur Finanzierung der zu erbringenden Leistungen benÃ¶tigt.</w:t>
      </w:r>
    </w:p>
    <w:p>
      <w:r>
        <w:rPr>
          <w:b/>
        </w:rPr>
        <w:t>E. 3.5</w:t>
      </w:r>
    </w:p>
    <w:p>
      <w:r>
        <w:t>Â Â Â Â Â Â Â Â Â Â Â Â Â  DarÃ¼berhinaus ist anzumerken, dass im vorliegenden Verfahren zwar die Offizialmaxime herrscht, es aber trotzdem nicht Aufgabe des Sozialversicherungsgerichts ist, ohne konkret erhobene EinwÃ¤nde sÃ¤mtliche finanziellen VorgÃ¤nge einer Vorsorgeeinrichtung auf deren Richtigkeit zu Ã¼berprÃ¼fen. Die Beklagte hat auf Aufforderung des Gerichts detaillierte Angaben zur Berechnung gemacht (Urk. 36). Darin ist kein Fehler ersichtlich. Den einzig konkreten Einwand, den die KlÃ¤gerinnen dagegen vorbringen lassen, ist, dass zwischen der Jahresrechnung 1997 (Urk. 2/17) und der Ãbergabebilanz an die neue Vorsorgeeinrichtung eine Differenz besteht. Wie die Beklagte zutreffend ausgefÃ¼hrt hat, ist diese Differenz aber dadurch zu erklÃ¤ren, dass das der KlÃ¤gerin 1 zustehende Kapital zwecks Finanzierung der auszurichtenden Invalidenrente zu Recht ausgesondert worden ist.</w:t>
      </w:r>
    </w:p>
    <w:p>
      <w:r>
        <w:t>3.6Â Â Â Â Â Â Â Â Â Â Â Â Â  Insgesamt ist somit Ziffer 1 des klÃ¤gerischen Antrags abzuweisen, soweit darauf einzutreten ist.</w:t>
      </w:r>
    </w:p>
    <w:p>
      <w:r>
        <w:rPr>
          <w:b/>
        </w:rPr>
        <w:t>E. 4</w:t>
      </w:r>
    </w:p>
    <w:p>
      <w:r>
        <w:t>4.1Â Â Â Â Â Â Â Â Â Â Â Â Â  BezÃ¼glich Ziffer 2 des klÃ¤gerischen Rechtsbegehrens ist unstrittig, dass die KlÃ¤gerin 1 ab dem 6. September 1996 Anspruch auf Beitragsbefreiung gegenÃ¼ber der Beklagten hat. Strittig ist hingegen deren HÃ¶he fÃ¼r die Zeit vom 6. September 1996 bis zum 31. Dezember 1996 und die Frage, ob die bereits bezahlten BeitrÃ¤ge infolge der Beitragsbefreiung der KlÃ¤gerin 2 zurÃ¼ckzuerstatten sind.</w:t>
      </w:r>
    </w:p>
    <w:p>
      <w:r>
        <w:t>4.2Â Â Â Â  Die Beklagte hat der KlÃ¤gerin 2 mit Schreiben vom 12. Februar 1998 (Urk. 2/10) mitgeteilt, gemÃ¤ss den beiliegenden Abrechnungen sei sie von der Bezahlung von BeitrÃ¤gen fÃ¼r die KlÃ¤gerin 1 befreit. Der KlÃ¤gerin 1 sei der Anteil an den BeitrÃ¤gen, die vom Lohn abgezogen worden seien, direkt zu vergÃ¼ten. FÃ¼r die Zeit vom 6. September 1996 bis zum 31. Dezember 1996 errechnete die Beklagte den Betrag von Fr. 3'025.40 (Urk. 2/11) und fÃ¼r das Jahr 1997 Fr. 10'064.40 (Urk. 2/12), welche in dieser HÃ¶he denn auch von den KlÃ¤gerinnen gefordert werden. Die Beklagte macht demgegenÃ¼ber nunmehr geltend, fÃ¼r das Jahr 1997 habe der Betrag aufgrund einer Neuberechnung storniert und neu auf Fr. 2'120.-- festgelegt werden mÃ¼ssen (Urk. 9 S. 10). Dies sei notwendig geworden, weil der versicherte Verdienst aufgrund der erst spÃ¤ter bekannt gewordenen Tatsache, dass die KlÃ¤gerin 1 teilinvalid gewesen sei, entsprechend habe reduziert werden mÃ¼ssen.</w:t>
      </w:r>
    </w:p>
    <w:p>
      <w:r>
        <w:t>4.3Â Â Â Â  Bei der Beurteilung dieses Streitpunktes sind die Fragen auseinander zu halten, wie hoch die BeitrÃ¤ge sind, von deren Bezahlung die KlÃ¤gerin 1 befreit ist, und wie hoch die BeitrÃ¤ge sind, die aufgrund der verspÃ¤teten Meldung der ArbeitsunfÃ¤higkeit der KlÃ¤gerin 1 zuviel einbezahlt worden sind. Dass sich zwischenzeitlich herausgestellt hat, dass der versicherte Verdienst der KlÃ¤gerin 1 zu hoch angesetzt worden ist und entsprechend zu hohe BeitrÃ¤ge gutgeschrieben worden sind, Ã¤ndert nichts daran, dass der KlÃ¤gerin 2 seinerzeit diese hÃ¶heren BeitrÃ¤ge in Rechnung gestellt und von ihr bezahlt worden sind. Die Beklagte hat der KlÃ¤gerin 2 diese zuviel bezahlten BeitrÃ¤ge zurÃ¼ckzuerstatten, auch wenn sie die effektive Gutschrift im Nachhinein nach unten korrigiert. Bezeichnenderweise hat denn die Beklagte bezÃ¼glich der BeitrÃ¤ge fÃ¼r das Jahr 1997 den ursprÃ¼nglich berechneten Betrag anerkannt. Nicht ersichtlich ist, weshalb aus vorsorge- und steuerrechtlichen GrÃ¼nden keine direkte RÃ¼ckzahlung an die KlÃ¤gerin 2 erfolgen kann. Es genÃ¼gt, dass die SteuerbehÃ¶rden Ã¼ber die RÃ¼ckzahlung der BeitrÃ¤ge informiert werden, und es wird deren Sache sein, die steuerrechtlichen Auswirkungen dieses Vorgangs zu Ã¼berprÃ¼fen.</w:t>
      </w:r>
    </w:p>
    <w:p>
      <w:r>
        <w:t>4.4Â Â Â Â Â Â Â Â Â Â Â Â Â  BezÃ¼glich des verlangten Zinssatzes scheint es gerechtfertigt, der KlÃ¤gerin 2 fÃ¼r die zurÃ¼ckzuzahlenden BeitrÃ¤ge einen Zins in der HÃ¶he des jeweils geltenden BVG-Mindestzinssatzes gemÃ¤ss Art. 12 BVV2 in Verbindung mit Art. 15 Abs. 2 BVG (bis 31. Dezember 2002 mit 4 Prozent, vom 1. Januar bis zum 31. Dezember 2003 mit 3,25 Prozent, vom 1. Januar bis zum 31. Dezember 2004 2,25 Prozent, ab dem 1. Januar 2005 2,5 %) zuzusprechen, da die Beklagte verpflichtet ist, die ihr einbezahlten BeitrÃ¤ge im Minimum zu diesen ZinssÃ¤tzen zu verzinsen.</w:t>
      </w:r>
    </w:p>
    <w:p>
      <w:r>
        <w:t>4.5Â Â Â Â Â Â Â Â Â Â Â Â Â  Zusammenfassend ist die Beklagte somit in teilweiser (hinsichtlich Verzinsung) Gutheissung von Ziffer 2 des klÃ¤gerischen Rechtsbegehrens zu verpflichten, der KlÃ¤gerin 2 die BetrÃ¤ge von Fr. 3'025.40 zuzÃ¼glich Zins zum jeweils geltenden BVG-Minimalzinssatz ab dem 1. Januar 1997 sowie Fr. 10'064.40 zuzÃ¼glich Zins zum jeweils geltenden BVG-Minimalzinssatz ab dem 1. Januar 1998 zurÃ¼ckzuerstatten.</w:t>
      </w:r>
    </w:p>
    <w:p>
      <w:r>
        <w:rPr>
          <w:b/>
        </w:rPr>
        <w:t>E. 5</w:t>
      </w:r>
    </w:p>
    <w:p>
      <w:r>
        <w:t>5.1Â Â Â Â  Die Beklagte anerkennt grundsÃ¤tzlich den in Ziffer 3a des klÃ¤gerischen Rechtsbegehrens geltend gemachten Anspruch auf Beitragsbefreiung fÃ¼r die KlÃ¤gerin 1 ab dem 6. September 1996 sowie die in Ziffer 3b geltend gemachte RÃ¼ckerstattungspflicht fÃ¼r die irrtÃ¼mlich erhobenen BeitrÃ¤ge fÃ¼r den Monat Januar 1998 in der HÃ¶he von Fr. 844.35. Strittig sind die HÃ¶he der Beitragsbefreiung sowie bezÃ¼glich der RÃ¼ckerstattung der Fr. 844.35 die HÃ¶he der Verzinsung und die Frage, ob der Betrag der KlÃ¤gerin 2 direkt zu bezahlen ist.</w:t>
      </w:r>
    </w:p>
    <w:p>
      <w:r>
        <w:t>5.2Â Â Â Â  Die KlÃ¤gerin 1 bezog bei Beginn des VersicherungsverhÃ¤ltnisses mit der Beklagten eine ganze Rente der Invalidenversicherung (siehe Urk. 2/5). Damit war sie gemÃ¤ss den gesetzlichen (siehe Erw. 1.1) und reglementarischen Bestimmungen (vgl. Art. 9 Abs. 3 lit. e des Reglements, Urk. 2/3) bei der Beklagten nicht versicherbar. Daran vermag auch nichts zu Ã¤ndern, dass die Beklagte von der KlÃ¤gerin 1 bei der Aufnahme keine GesundheitserklÃ¤rung verlangt und sie vorbehaltlos aufgenommen hat, da die KlÃ¤gerin 1 wegen des Bezugs der ganzen Invalidenrente von Gesetzes wegen gar nicht bei der Beklagten versichert werden konnte. Die Bestimmungen des Bundesgesetzes Ã¼ber den Versicherungsvertrag (VVG) Ã¼ber die Verletzung der Anzeigepflicht finden entgegen der Ansicht der KlÃ¤gerin 1 hier keine Anwendung, da es vorliegend nicht darum geht, dass der Beklagten eine Gefahrstatsache nicht bekannt war. Vielmehr war ihr nicht bekannt, dass eine Voraussetzung fÃ¼r die Aufnahme in die Vorsorgeeinrichtung gemÃ¤ss BVG nicht erfÃ¼llt war. Ein VersicherungsverhÃ¤ltnis konnte somit gar nicht entstehen, und es muss nicht geprÃ¼ft werden, ob die Unwissenheit der Beklagten Ã¼ber diesen Umstand auf eine Verletzung der Informationspflicht der KlÃ¤gerin 1 zurÃ¼ckzufÃ¼hren ist.</w:t>
      </w:r>
    </w:p>
    <w:p>
      <w:r>
        <w:t>Â Â Â Â Â Â Â Â  Erst in jenem Zeitpunkt, in dem die KlÃ¤gerin 1 statt der ganzen nur noch eine Viertelsrente der Invalidenversicherung bezog, konnte sie bei der Beklagten versichert werden. Da die KlÃ¤gerin immer noch zu 40 % invalid war, legte die Beklagte das Maximum fÃ¼r den versicherten Verdienst zu Recht auf 60 % des maximal versicherbaren Lohnes fest (vgl. Art. 7 Abs. 3 des Reglements, Urk. 2/3). Dementsprechend reduziert sich der Betrag fÃ¼r die Gutschrift der PrÃ¤mienbefreiung auf die von der Beklagten errechneten Fr. 553.-- pro Monat. In teilweiser Gutheissung der Klage ist deshalb die Beklagte zu verpflichten, die KlÃ¤gerin 1 ab dem 6. September 1996 von der Beitragszahlung zu befreien und ihr einen Betrag von Fr. 553.-- pro Monat zuzÃ¼glich Zins zum geltenden Mindestzinssatz gemÃ¤ss Art. 12 BVV2 gutzuschreiben.Â</w:t>
      </w:r>
    </w:p>
    <w:p>
      <w:r>
        <w:t>5.3Â Â Â Â Â Â Â Â Â Â Â Â Â  BezÃ¼glich der RÃ¼ckzahlung der zuviel gezahlten BeitrÃ¤ge in der HÃ¶he von Fr. 844.35 kann auf die AusfÃ¼hrungen unter ErwÃ¤gung Ziffern 4.3 und 4.4 verwiesen werden. In teilweiser (hinsichtlich Verzinsung) Gutheissung der Klage ist die Beklagte dementsprechend zu verpflichten, der KlÃ¤gerin 2 den Betrag von Fr. 844.35 zuzÃ¼glich Zins zum jeweils geltenden BVG-Minimalzinssatz ab dem 1. Februar 1998 zurÃ¼ckzuerstatten.</w:t>
      </w:r>
    </w:p>
    <w:p>
      <w:r>
        <w:rPr>
          <w:b/>
        </w:rPr>
        <w:t>E. 6</w:t>
      </w:r>
    </w:p>
    <w:p>
      <w:r>
        <w:t>6.1Â Â Â Â  Was die Invalidenrente fÃ¼r die KlÃ¤gerin 1 anbelangt, so ist unstrittig, dass die KlÃ¤gerin grundsÃ¤tzlich Anspruch auf die Ausrichtung einer ganzen Invalidenrente hat. Strittig sind dagegen deren HÃ¶he und der Anspruchsbeginn.</w:t>
      </w:r>
    </w:p>
    <w:p>
      <w:r>
        <w:t>6.2Â Â Â Â  Aus dem Versicherungsausweis vom 29. Februar 1996 (Urk. 15) kann die KlÃ¤gerin 1 entgegen ihrer Ansicht nichts zu ihren Gunsten ableiten. Einer solchen Bescheinigung kommt reiner Informationscharakter und nicht konstitutive Wirkung zu (SVR 2002 BVG Nr. 12 S. 42 Erw. 3). Die Beklagte hat denn auch im Versicherungsausweis ausdrÃ¼cklich festgehalten, dass sich der definitive Versicherungsschutz gemÃ¤ss Vorsorgeplan und Reglement bestimmt. Dementsprechend ist die HÃ¶he der Rente bei Eintritt des Leistungsfalles aufgrund der gesetzlichen und reglementarischen Bestimmungen zu berechnen. Vorliegend ergibt sich eine Abweichung zum Versicherungsausweis vor allem deshalb, weil die Beklagte bei der Berechnung der Zahlen im Versicherungsausweis irrtÃ¼mlich noch davon ausgegangen ist, dass die KlÃ¤gerin 1 uneingeschrÃ¤nkt erwerbsfÃ¤hig sei. Nachdem die Beklagte aber darÃ¼ber informiert worden ist, dass die KlÃ¤gerin 1 schon bei Beginn des VersicherungsverhÃ¤ltnisses BezÃ¼gerin einer (ganzen) Invalidenrente war, hat sie dies richtigerweise in die Rentenberechnung einfliessen lassen. Dabei ist sie der KlÃ¤gerin 1 sehr grosszÃ¼gig entgegengekommen, indem sie das bis zum 1. Januar 1991 einbezahlte Vorsorgeguthaben von Fr. 30'963.80 trotzdem berÃ¼cksichtigt hat, obwohl die KlÃ¤gerin 1 in dieser Zeit gar nicht hÃ¤tte versichert werden kÃ¶nnen. In diesem Sinne zu wÃ¼rdigen ist auch der Umstand, dass die Beklagte auf weitere AbklÃ¤rungen eines allfÃ¤lligen sachlichen und zeitlichen Zusammenhangs zwischen der vorbestehenden InvaliditÃ¤t und der im Jahre 1996 eingetretenen Verschlechterung verzichtet. Insgesamt erscheint die von der Beklagten dargelegte Berechnung der Invalidenrente aufgrund der eingereichten Unterlagen (vgl. Urk. 10/14 und Urk. 37/12) somit als zutreffend, weshalb der KlÃ¤gerin 1 eine Rente in dieser HÃ¶he zuzusprechen ist.</w:t>
      </w:r>
    </w:p>
    <w:p>
      <w:r>
        <w:rPr>
          <w:b/>
        </w:rPr>
        <w:t>E. 6.3</w:t>
      </w:r>
    </w:p>
    <w:p>
      <w:r>
        <w:t>6.3.1Â Â  Was den Beginn der Rentenzahlungen anbelangt, so hat die Beklagte die Rente gemÃ¤ss Ziffer 4.3 des Vorsorgeplanes (Urk. 10/6) in Verbindung mit Art. 39 des Reglements (Urk. 2/3) grundsÃ¤tzlich nach Ablauf einer Wartefrist von 24 Monaten auszurichten, womit der Anspruchsbeginn Ã¼bereinstimmend mit der KlÃ¤gerin 1 auf den 1. Juli 1998 (Wartefrist von 24 Monate nach dem die VollinvaliditÃ¤t auslÃ¶senden Unfall vom 6. Juni 1996) zu liegen kÃ¤me. Strittig und zu prÃ¼fen ist jedoch der Einwand der Beklagten, wonach sie berechtigt sei, die Leistungen infolge ÃberentschÃ¤digung der KlÃ¤gerin 1 bis Ende Dezember 1998 zu kÃ¼rzen.</w:t>
      </w:r>
    </w:p>
    <w:p>
      <w:r>
        <w:t>6.3.2Â Â  GemÃ¤ss Art. 24 Abs. 1 BVV2 kann die Vorsorgeeinrichtung die Hinterlassenen- und Invalidenleistungen kÃ¼rzen, soweit sie zusammen mit anderen anrechenbaren EinkÃ¼nften 90 Prozent des mutmasslich entgangenen Verdienstes Ã¼bersteigen. Als anrechenbare EinkÃ¼nfte gelten Leistungen gleicher Art und Zweckbestimmung,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und Ã¤hnlichen Leistungen. BezÃ¼gern von Invalidenleistungen wird Ã¼berdies das weiterhin erzielte Erwerbseinkommen angerechnet (Art. 24 Abs. 2 BVV2). In Art. 20 und Art. 21 des Reglements der Beklagten ist eine analoge Regelung fÃ¼r die ÃberentschÃ¤digung vorgesehen.</w:t>
      </w:r>
    </w:p>
    <w:p>
      <w:r>
        <w:t>6.3.3Â Â  Aus den von der Beklagten eingereichten Unterlagen (Urk. 10/18) ist ersichtlich, dass die KlÃ¤gerin 1 von der Krankentaggeld- und der obligatorischen Unfallversicherung (inkl. UVG-Zusatzversicherung) bis zum 31. Dezember 1998 Leistungen erhielt, welche zusammen mit der ebenfalls ausgerichteten ganzen Rente der Invalidenversicherung 90 Prozent des mutmasslich entgangenen Verdienstes bei weitem Ã¼bersteigen. Die KlÃ¤gerin 1 lÃ¤sst diesen Umstand denn grundsÃ¤tzlich auch gar nicht konkret bestreiten, macht indessen geltend, die Leistungen des Unfallversicherers aus dem Unfallereignis vom 6. Juni 1996 betrÃ¤fen den reinen Erwerbsausfall mit schÃ¤digender Wirkung fÃ¼r die KlÃ¤gerin 2. Die Leistungen aus der Unfallversicherung seien an die Arbeitgeberfirma (KlÃ¤gerin 2) zur Finanzierung der Lohnfortzahlung gegangen und seien von dieser pflichtgemÃ¤ss aktiviert worden (Urk. 14 S. 8).</w:t>
      </w:r>
    </w:p>
    <w:p>
      <w:r>
        <w:t>6.3.4Â Â  Dieser Argumentation kann nicht gefolgt werden. Die Taggelder der Unfallversicherung dienen nicht dazu, der KlÃ¤gerin 2 die durch den Ausfall der KlÃ¤gerin 1 entstandenen MinderertrÃ¤ge zu ersetzen und sind deshalb nicht bei der KlÃ¤gerin 2 als Ertrag zu verbuchen. Vielmehr sind sie einzig und allein zweckgemÃ¤ss dafÃ¼r zu verwenden, um der KlÃ¤gerin 1 den Lohn zu ersetzen, weshalb sie - wie das die gesetzlichen und reglementarischen Bestimmungen ausdrÃ¼cklich vorsehen - ohne weiteres in die ÃberentschÃ¤digungsberechnung miteinzubeziehen sind, unabhÃ¤ngig davon, ob die Unfallversicherung die Zahlungen direkt an die KlÃ¤gerin 1 oder an die KlÃ¤gerin 2 geleistet hat. Es kann nicht angehen, dass die KlÃ¤gerin 1 dank dem Umstand, dass sie bei einer Arbeitgeberin angestellt ist, Ã¼ber welche sie selbst die Kontrolle ausÃ¼bt, durch buchhalterische Massnahmen Sozialversicherungsleistungen erwirken kann, welche einer in einem gewÃ¶hnlichen ArbeitsverhÃ¤ltnis tÃ¤tigen Versicherten nicht zustehen. Die Beklagte hat der KlÃ¤gerin 1 die Invalidenleistungen infolge ÃberentschÃ¤digung somit erst ab dem 1. Januar 1999 auszurichten.</w:t>
      </w:r>
    </w:p>
    <w:p>
      <w:r>
        <w:t>6.4Â Â Â Â Â Â Â Â Â Â Â Â Â  Zusammenfassend ist somit in teilweiser Gutheissung der Klage die Beklagte zu verpflichten, der KlÃ¤gerin 1 ab dem 1. Januar 1999 eine Invalidenrente in der HÃ¶he von Fr. 9'064.-- pro Jahr zu bezahlen. Diese ist im Sinne von Art. 23 des Reglements der Beklagten der Teuerung anzupassen.</w:t>
      </w:r>
    </w:p>
    <w:p>
      <w:r>
        <w:rPr>
          <w:b/>
        </w:rPr>
        <w:t>E. 7.1</w:t>
      </w:r>
    </w:p>
    <w:p>
      <w:r>
        <w:t>Â Â Â Â Â Â Â Â Â Â Â Â Â  Schliesslich ist unstrittig, dass die von der KlÃ¤gerin 2 zu Gunsten der KlÃ¤gerin 1 geleisteten Einmaleinlagen in der HÃ¶he von Fr. 6'000.-- per 27. Dezember 1996 (Urk. 10/9) und von Fr. 25'000.-- per 29. Dezember 1997 (Urk. 10/11) wegen des bereits zuvor eingetretenen Versicherungsfalls bei der Rentenberechnung nicht zu berÃ¼cksichtigen und deshalb zurÃ¼ckzuerstatten sind.</w:t>
      </w:r>
    </w:p>
    <w:p>
      <w:r>
        <w:t>7.2Â Â Â Â  In Bezug auf die strittigen ModalitÃ¤ten der RÃ¼ckzahlung kann wiederum auf die AusfÃ¼hrungen unter ErwÃ¤gung Ziffern 4.3 und 4.4 verwiesen werden. Die Beklagte ist dementsprechend zu verpflichten, der KlÃ¤gerin 2 die BetrÃ¤ge von Fr. 6'000.-- zuzÃ¼glich Zins zum jeweils geltenden BVG-Minimalzinssatz ab dem 27. Dezember 1996 sowie von Fr. 25'000.-- zuzÃ¼glich Zins zum jeweils geltenden BVG-Minimalzinssatz ab dem 29. Dezember 1996 zurÃ¼ckzuerstatten.</w:t>
      </w:r>
    </w:p>
    <w:p>
      <w:r>
        <w:rPr>
          <w:b/>
        </w:rPr>
        <w:t>E. 8</w:t>
      </w:r>
    </w:p>
    <w:p>
      <w:r>
        <w:t>8.1Â Â Â Â  Stellt die obsiegende Partei einen entsprechenden Antrag oder ist dies von andern Gesetzen so vorgesehen, verpflichtet das Gericht die unterliegende Partei zum Ersatz der Parteikosten (Â§ 34 Abs. 1 des Gesetzes Ã¼ber das Sozialversicherungsgericht [GSVGer]). Die HÃ¶he der gerichtlich festzusetzenden EntschÃ¤digung bemisst sich nach der Bedeutung der Streitsache, der Schwierigkeit des Prozesses und dem Mass des Obsiegens, jedoch ohne RÃ¼cksicht auf den Streitwert (Â§ 34 Abs. 3 GSVGer).</w:t>
      </w:r>
    </w:p>
    <w:p>
      <w:r>
        <w:t>8.2Â Â Â Â  Unter WÃ¼rdigung aller UmstÃ¤nde und in Anbetracht des teilweisen Obsiegens erscheint vorliegend die Zusprechung einer ProzessentschÃ¤digung an die KlÃ¤gerinnen von Fr. 2'500.-- (inkl. MWSt und Barauslagen) als gerechtfertigt.</w:t>
      </w:r>
    </w:p>
    <w:p>
      <w:r>
        <w:t>Das Gericht erkennt:</w:t>
      </w:r>
    </w:p>
    <w:p>
      <w:r>
        <w:t>1.Â Â Â Â Â Â Â Â  a)Â Â Â Â Â Â  Ziffer 1 des klÃ¤gerischen Rechtsbegehrens wird abgewiesen, soweit darauf eingetreten wird.</w:t>
      </w:r>
    </w:p>
    <w:p>
      <w:r>
        <w:t>Â Â Â Â Â Â Â Â Â Â Â  b)Â Â Â Â Â  In teilweiser Gutheissung von Ziffer 2 des klÃ¤gerischen Rechtsbegehrens wird die Beklagte verpflichtet, der KlÃ¤gerin 2 Fr. 3'025.40 zuzÃ¼glich Zins zum jeweils geltenden BVG-Minimalzinssatz ab dem 1. Januar 1997 sowie Fr. 10'064.40 zuzÃ¼glich Zins zum jeweils geltenden BVG-Minimalzinssatz ab dem 1. Januar 1998 zurÃ¼ckzuerstatten.</w:t>
      </w:r>
    </w:p>
    <w:p>
      <w:r>
        <w:t>c)Â Â Â Â Â Â Â Â Â Â Â Â Â Â Â Â Â Â Â Â Â Â Â Â Â Â  aa)Â Â  In teilweiser Gutheissung von Ziffer 3a des klÃ¤gerischen Rechtsbegehrens wird die Beklagte verpflichtet, die KlÃ¤gerin 1 ab dem 6. September 1996 von der Beitragszahlung zu befreien und ihr einen Betrag von Fr. 553.-- pro Monat zuzÃ¼glich Zins zum jeweils geltenden BVG-Mindestzinssatz gutzuschreiben.</w:t>
      </w:r>
    </w:p>
    <w:p>
      <w:r>
        <w:t>Â Â Â Â Â Â Â Â  bb)Â Â Â In teilweiser Gutheissung von Ziffer 3b des klÃ¤gerischen Rechtsbegehrens wird die Beklagte verpflichtet, der KlÃ¤gerin 2 Fr. 844.35 zuzÃ¼glich Zins zum jeweils geltenden BVG-Minimalzinssatz ab dem 1. Februar 1998 zurÃ¼ckzuerstatten.</w:t>
      </w:r>
    </w:p>
    <w:p>
      <w:r>
        <w:t>Â Â Â Â Â Â Â Â Â d)Â Â Â Â Â  In teilweiser Gutheissung von Ziffer 4 des klÃ¤gerischen Rechtsbegehrens wird die Beklagte verpflichtet, der KlÃ¤gerin 1 ab dem 1. Januar 1999 eine Invalidenrente in der HÃ¶he von Fr. 9'064.-- pro Jahr zu bezahlen. Diese ist im Sinne von Art. 23 des Reglements der Beklagten der Teuerung anzupassen.</w:t>
      </w:r>
    </w:p>
    <w:p>
      <w:r>
        <w:t>Â Â Â Â Â Â Â Â Â Â Â  e)Â Â  Die Beklagte wird ausserdem verpflichtet, der KlÃ¤gerin 2 Fr. 6'000.-- zuzÃ¼glich Zins zum jeweils geltenden BVG-Minimalzinssatz ab dem 27. Dezember 1996 sowie Fr. 25'000.-- zuzÃ¼glich Zins zum jeweils geltenden BVG-Minimalzinssatz ab dem 29. Dezember 1996 zurÃ¼ckzuerstatten.</w:t>
      </w:r>
    </w:p>
    <w:p>
      <w:r>
        <w:t>2.Â Â Â Â Â Â Â Â  Das Verfahren ist kostenlos.</w:t>
      </w:r>
    </w:p>
    <w:p>
      <w:r>
        <w:t>3.Â Â Â Â Â Â Â Â  Die Beklagte wird verpflichtet, den KlÃ¤gerinnen ProzessentschÃ¤digung von Fr. 2'500.-- (inkl. MWSt und Barauslagen) zu bezahlen.</w:t>
      </w:r>
    </w:p>
    <w:p>
      <w:r>
        <w:t>4.Â Â Â Â Â Â Â Â Â Â Â Â Â Â Â Â  Zustellung gegen Empfangsschein an:</w:t>
      </w:r>
    </w:p>
    <w:p>
      <w:r>
        <w:t>- Rechtsanwalt Dr. Jost Gross</w:t>
      </w:r>
    </w:p>
    <w:p>
      <w:r>
        <w:t>- Sammelstiftung berufliche Vorsorge Swiss Life unter Beilage der Doppel von Urk. 40, 43 und 44</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