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BV.2002.00088 vom 12. Februar 2004</w:t>
      </w:r>
    </w:p>
    <w:p>
      <w:r>
        <w:t>ZH Sozialversicherungsgericht, 2004-02-12, DE</w:t>
      </w:r>
    </w:p>
    <w:p>
      <w:r>
        <w:rPr>
          <w:b/>
        </w:rPr>
        <w:t xml:space="preserve">Quelle: </w:t>
      </w:r>
      <w:r>
        <w:t>https://mcp.opencaselaw.ch/entscheid/zh_sozialversicherungsgericht_BV.2002.00088</w:t>
      </w:r>
    </w:p>
    <w:p>
      <w:r>
        <w:t>FR: ZH_SOZIALVERSICHERUNGSGERICHT BV.2002.00088 du 12 février 2004</w:t>
      </w:r>
    </w:p>
    <w:p>
      <w:r>
        <w:t>IT: ZH_SOZIALVERSICHERUNGSGERICHT BV.2002.00088 del 12 febbraio 2004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2.1Â Â Â Â  Aus der engen Verbindung zwischen dem Recht auf eine Rente der IV und demjenigen auf eine Invalidenleistung nach BVG ergibt sich, dass der InvaliditÃ¤tsbegriff im obligatorischen Bereich der beruflichen Vorsorge und in der IV grundsÃ¤tzlich der gleiche ist (BGE 123 V 271 Erw. 2a, 120 V 108 Erw. 3c). Nach der Rechtsprechung ist ein Beschluss der IV fÃ¼r die Vorsorgeeinrichtung in der Regel bindend, es sei denn, er erweise sich als offensichtlich unhaltbar. Diese GrundsÃ¤tze Ã¼ber die Massgeblichkeit des Beschlusses der IV gelten nicht nur bei der Festlegung des InvaliditÃ¤tsgrades, sondern auch bei der Entstehung des Rentenanspruchs, mithin auch dort, wo sich die Frage nach dem Zeitpunkt des Eintritts der ArbeitsunfÃ¤higkeit stellt, deren Ursache zur InvaliditÃ¤t gefÃ¼hrt hat (BGE 123 V 271 Erw. 2a, BGE 120 V 109 Erw. 3c). Auch im Bereich der weitergehenden beruflichen Vorsorge besteht diese Bindung, wenn die Vorsorgeeinrichtung in ihrem Reglement vom gleichen InvaliditÃ¤tsbegriff ausgeht wie die Invalidenversicherung (120 V 109 Erw. 3c, 126 V 311 Erw. 1).</w:t>
      </w:r>
    </w:p>
    <w:p>
      <w:r>
        <w:t>2.2Â Â Â Â  GemÃ¤ss Rechtsprechung des EidgenÃ¶ssischen Versicherungsgerichts bindet die VerfÃ¼gung der IV-Stelle eine Vorsorgeeinrichtung nur dann, wenn der Vorsorgeeinrichtung vorab bestimmte Mitwirkungs- und Verfahrensrechte eingerÃ¤umt worden sind. Der verfassungsmÃ¤ssige Anspruch auf das rechtliche GehÃ¶r nach Art. 29 Abs. 2 der Bundesverfassung (BV) - und seit 1. Januar 2003 nach Art. 49 Abs. 4 des Bundesgesetzes Ã¼ber den Allgemeinen Teil des Sozialversicherungsrechts (ATSG; in Kraft seit dem 1. Januar 2003) - verlangt nÃ¤mlich, dass eine IV-Stelle, welche eine die Leistungspflicht einer Vorsorgeeinrichtung berÃ¼hrende VerfÃ¼gung erlÃ¤sst, diese Einrichtung spÃ¤testens bei Erlass des Vorbescheides - beziehungsweise seit dem 1. Januar 2003 bei VerfÃ¼gungserÃ¶ffnung - in das IV-rechtliche Verfahren einbezieht. Alsdann kann die Vorsorgeeinrichtung dieselben Rechtsmittel ergreifen wie die versicherte Person. Kommt die IV-Stelle dieser Pflicht zur GehÃ¶rsgewÃ¤hrung an die mitbetroffene Versicherung nicht nach, so entfaltet ihr Beschluss keine Bindungswirkung fÃ¼r die Vorsorgeeinrichtung, und der von der IV-Stelle ermittelte InvaliditÃ¤tsgrad sowie der von ihr festgelegte Beginn der relevanten ArbeitsunfÃ¤higkeit sind im Justizverfahren frei zu Ã¼berprÃ¼fen (BGE 129 V 73 ff.).</w:t>
      </w:r>
    </w:p>
    <w:p>
      <w:r>
        <w:t>2.3Â Â Â Â  Zudem kann sich die Verbindlichkeitswirkung nur in Bezug auf Feststellungen und Beurteilungen der IV-Organe entfalten, die im IV-rechtlichen Verfahren fÃ¼r die Festlegung des Anspruchs auf eine Invalidenrente entscheidend sind. Hieran fehlt es beispielsweise, wenn aufgrund eines ArbeitsverhÃ¤ltnisses, des Bezugs von ArbeitslosenentschÃ¤digung oder der Ausrichtung eines IV-Taggeldes wÃ¤hrend einer AbklÃ¤rung oder einer Eingliederungsmassnahme fÃ¼r die IV-Stelle wenig oder gar kein Anlass bestand, eine allfÃ¤llige frÃ¼here ErÃ¶ffnung der Wartezeit nach Art. 29 Abs. 1 lit. b IVG zu prÃ¼fen (Urteil des EidgenÃ¶ssischen Versicherungsgerichts vom 14. August 2000 in Sachen T., B 50/99).</w:t>
      </w:r>
    </w:p>
    <w:p>
      <w:r>
        <w:t>3.Â Â Â Â Â Â  Zwischen dem KlÃ¤ger und der Beklagten 1 ist streitig, ob diese ihm Leistungen bei InvaliditÃ¤t ab dem 16. MÃ¤rz 2001 schuldet; und zwischen dem KlÃ¤ger und der Beklagten 2, ob diese ihm Leistungen ab 15. Juli 2002 schuldet. Dies hÃ¤ngt davon ab, ob der KlÃ¤ger zum Zeitpunkt, in dem die ArbeitsunfÃ¤higkeit eingetreten ist, die schliesslich zur InvaliditÃ¤t gefÃ¼hrt hat, bei der Beklagten 1 oder bei der Beklagten 2 versichert war, und ob bejahendenfalls ein sachlicher und zeitlicher Konnex zwischen jener ArbeitsunfÃ¤higkeit und dieser InvaliditÃ¤t besteht.</w:t>
      </w:r>
    </w:p>
    <w:p>
      <w:r>
        <w:t>4.Â Â Â Â Â Â  Nachdem Dr. F.___ dem KlÃ¤ger im Gutachten vom 28. April 2001 eine "100% ArbeitsunfÃ¤higkeit seit April 2000" attestiert hatte (Urk. 19/13 S. 9), gingÂ  die Sozialversicherungsanstalt des Kantons ZÃ¼rich, IV-Stelle, im Feststellungsblatt vom 4. Mai 2001 von einer "100 % ArbeitsunfÃ¤higkeit seit 04.2000" aus (Urk. 19/5). In der Folge sprach die IV-Stelle fÃ¼r Versicherte im Ausland, Genf, dem KlÃ¤ger mit VerfÃ¼gung vom 12. Juli 2001 eine ganze Invalidenrente ab 1. April 2001 zu (Urk. 19/1). Indessen stand der KlÃ¤ger bis am 31. MÃ¤rz 2000 in einem ArbeitsverhÃ¤ltnis bei der B.___ (vgl. Urk. 2/2), so dass die IV-Stelle keinen oder wenig Anlass hatte, einen allfÃ¤lligen frÃ¼heren Beginn der mindestens 20%igen ArbeitsunfÃ¤higkeit zu prÃ¼fen. Dies steht einer Bindungswirkung der IV-VerfÃ¼gung hinsichtlich des Zeitpunkts des Eintritts der relevanten ArbeitsunfÃ¤higkeit im vorsorgerechtlichen Verfahren entgegen, weshalb das Sozialversicherungsgericht im Folgenden diesen Zeitpunkt mit freier Kognition prÃ¼ft.</w:t>
      </w:r>
    </w:p>
    <w:p>
      <w:r>
        <w:rPr>
          <w:b/>
        </w:rPr>
        <w:t>E. 5</w:t>
      </w:r>
    </w:p>
    <w:p>
      <w:r>
        <w:t>5.1Â Â Â Â  Der KlÃ¤ger erlitt am 15. MÃ¤rz 1999 und mithin wÃ¤hrend des ArbeitsverhÃ¤ltnisses mit der A.___ und der Versicherungsunterstellung bei der Beklagten 1 eine psychotische Entgleisung mit anschliessenden wahnhaften Verfolgungsideen und war in der Folge bis 4. Juni 1999 zu 100 % arbeitsunfÃ¤hig. GemÃ¤ss der mit den vorliegenden Ã¤rztlichen Berichten Ã¼bereinstimmenden Feststellung der IV-Stelle litt er im Zeitpunkt des Eintritts der InvaliditÃ¤t an einem schizophrenen Residuum im Sinne eines chronischen Stadiums einer schizophrenen Erkrankung (Urk. 19/5). Demnach liegt der damaligen ArbeitsunfÃ¤higkeit und der im April 2001 eingetretenen InvaliditÃ¤t derselbe Gesundheitsschaden zugrunde, weshalb ein sachlicher Zusammenhang zwischen jener ArbeitsunfÃ¤higkeit und dieser InvaliditÃ¤t als erster Voraussetzung der Leistungspflicht der frÃ¼heren Vorsorgeeinrichtung, der Beklagten 1, zu bejahen ist.</w:t>
      </w:r>
    </w:p>
    <w:p>
      <w:r>
        <w:t>5.2Â Â Â Â  Im Folgenden bleibt zu untersuchen, ob auch ein enger zeitlicher Konnex zwischen der ArbeitsunfÃ¤higkeit vom 15. MÃ¤rz 1999 bis 4. Juni 1999 (Urk. 19/18 Ziff. 1.5) und der InvaliditÃ¤t, welche zur Zusprechung einer Invalidenrente ab April 2001 gefÃ¼hrt hat, besteht, oder ob dieser Zusammenhang unterbrochen wurde mit der Folge, dass die Beklagte 1 nicht leistungspflichtig wÃ¤re.</w:t>
      </w:r>
    </w:p>
    <w:p>
      <w:r>
        <w:t>Â Â Â Â Â Â Â Â  GemÃ¤ss dem Bericht vom 23. November 2000 des Hausarztes Dr. T.___ war der KlÃ¤ger vom 15. MÃ¤rz bis 4. Juni 1999, vom 17. bis 24. Februar 2000 und vom 6. Juli bis 29. August 2000 zu 100 % arbeitsunfÃ¤hig (Urk. 19/18). Vom 1. Juli bis 31. August 1999 bezog der KlÃ¤ger in Deutschland Arbeitslosengeld bei voller VermittlungsfÃ¤higkeit, stand vom 1. September 1999 bis 31. MÃ¤rz 2000 bei der B.___ in einem vollzeitlichen ArbeitsverhÃ¤ltnis und bezog anschliessend wiederum wÃ¤hrend zwei Monaten Arbeitslosengeld (Urk. 36/3 f.). Damit stellt sich, wie erwÃ¤hnt, die Frage, ob der KlÃ¤ger nach AuflÃ¶sung des VersicherungsverhÃ¤ltnisses mit der Beklagten 1 nicht wÃ¤hrend einer lÃ¤ngeren Zeitspanne seine ArbeitsfÃ¤higkeit wiedererlangt hatte, was den zeitlichen Zusammenhang zwischen der ArbeitsunfÃ¤higkeit vom 15. MÃ¤rz 1999 bis 4. Juni 1999 und der spÃ¤ter eingetretenen InvaliditÃ¤t ausschliessen wÃ¼rde.</w:t>
      </w:r>
    </w:p>
    <w:p>
      <w:r>
        <w:t>5.3Â Â Â Â  Der KlÃ¤ger war auf Veranlassung seines Hausarztes, Dr. T.___, vom 18. MÃ¤rz 1999 bis zum 15. Juni 2000 bei Dr. St.___, ___, in pharmakologischer und gesprÃ¤chstherapeutischer Behandlung, wobei Letztere im Vierwochenrhythmus stattfand (Urk. 39/1). Dr. St.___ hielt in seinem Bericht vom 21. November 2000 zuhanden der EidgenÃ¶ssischen Invalidenversicherung fest, zur ArbeitsunfÃ¤higkeit des KlÃ¤gers seien keine sicheren Angaben mÃ¶glich (Urk. 19/17 Ziff. 1.5), jedoch sei dieser im Intervall 1999 zumindest zeitweise durchaus in seinem Beruf einsetzbar gewesen (Urk. 19/17 Beiblatt Buchst. a). In seinem Schreiben vom 22. MÃ¤rz 1999 an Dr. T.___ (Beilage zu Urk. 19/17) hielt Dr. St.___ ferner fest, es lÃ¤gen beim KlÃ¤ger keine psychotischen Symptome und auch keine depressive Symptomatik mehr vor. DemgegenÃ¼ber machte Dr. M.___, ebenfalls ___, ___, im Gutachten vom 1. MÃ¤rz 2001 zuhanden der Bundessozialversicherungsanstalt geltend, der KlÃ¤ger sei seit MÃ¤rz 1999 krankheitsbedingt erwerbsunfÃ¤hig und kÃ¶nne weder als ___ noch in einem andern Erwerbsbereich eine TÃ¤tigkeit ausfÃ¼hren (Urk. 19/12/2). Diese Beurteilung der LeistungsfÃ¤higkeit des KlÃ¤gers wird von Dr. M.___ allerdings mit keinem Wort medizinisch begrÃ¼ndet. Genauso wenig setzt sich Dr. M.___ in seinem Gutachten mit der Tatsache auseinander, dass der KlÃ¤ger bei voller VermittlungsfÃ¤higkeit vom 1. Juli bis 31. August 1999 Arbeitslosengeld bezogen (Urk. 2/1 und Urk. 37/4) und vom 1. September 1999 bis 31. MÃ¤rz 2000 in einem vollzeitlichen AnstellungsverhÃ¤ltnis gestanden hatte, das auf Grund der Beschreibung des Aufgabengebietes des KlÃ¤gers (___, siehe Anstellungsvertrag in Urk. 37/5) nicht mit der Aussage von Dr. M.___ gegenÃ¼ber der Bundessozialversicherungsanstalt korreliert, der KlÃ¤ger kÃ¶nne seit MÃ¤rz 1999 als ___ oder in einem andern Erwerbsbereich keine TÃ¤tigkeit mehr verrichten (Urk. 19/12/2, Schlussblatt 15 des Gutachtens).</w:t>
      </w:r>
    </w:p>
    <w:p>
      <w:r>
        <w:t>Im Bericht vom 4. November 2003 an das Gericht fÃ¼hrt Dr. St.___ aus, das Befinden des KlÃ¤ger habe im Zeitraum zwischen dem 5. Juni 1999 und 31. MÃ¤rz 2000 sehr stark geschwankt, allerdings hÃ¤tten ihn die Ãrztinnen oder Ãrzte der ___ nur gelegentlich gesehen, da er gegenÃ¼ber der pharmakologischen Behandlung misstrauisch gewesen sei. Dennoch attestiert Dr. St.___ dem KlÃ¤ger rÃ¼ckwirkend fÃ¼r den genannten Zeitraum eine erhebliche EinschrÃ¤nkung in seiner Arbeits- und LeistungsfÃ¤higkeit und begrÃ¼ndet dies damit, dass er dessen ArbeitsfÃ¤higkeit anfÃ¤nglich zu optimistisch eingeschÃ¤tzt habe. Zu den vom KlÃ¤ger im damaligen Zeitpunkt eingenommenen Medikamenten fÃ¼hrt Dr. St.___ aus, diese atypischen Neuroleptika hÃ¤tten wenig Nebenwirkungen und insbesondere keinen Einfluss auf die kognitiven FÃ¤higkeiten und die Motorik (Urk. 44).</w:t>
      </w:r>
    </w:p>
    <w:p>
      <w:r>
        <w:t>Angesichts des ursprÃ¼nglichen Berichts von Dr. St.___, wonach keine sicheren Angaben Ã¼ber die ArbeitsfÃ¤higkeit des KlÃ¤gers gemacht werden kÃ¶nnten, vermÃ¶gen die spÃ¤teren anderslautenden AusfÃ¼hrungen des Arztes nicht zu Ã¼berzeugen. Die letzteren Aussagen erscheinen rÃ¼ckwirkend zwar als mÃ¶glich, aber nicht als Ã¼berwiegend wahrscheinlich, zumal Dr. St.___ den KlÃ¤ger vom 18. MÃ¤rz 1999 bis 15. Juni 2000 monatlich in seiner Praxis behandelt und ihm damals nie eine teilweise ArbeitsunfÃ¤higkeit bescheinigt hatte. Zusammenfassend ist festzuhalten, dass auf Grund der Gutachten und Berichte von Dr. M.___ und Dr. St.___ der Praxisgemeinschaft ___ nicht Ã¼berwiegend wahrscheinlich ist, dass die ArbeitsfÃ¤higkeit des KlÃ¤gers ab 5. Juni 1999 bis 31. MÃ¤rz 2000, dem Zeitpunkt der Beendigung des ArbeitsverhÃ¤ltnisses mit der Firma B.___ eingeschrÃ¤nkt war.</w:t>
      </w:r>
    </w:p>
    <w:p>
      <w:r>
        <w:t>5.4Â Â Â Â  Der langjÃ¤hrige Hausarzt des KlÃ¤gers, Dr. T.___, attestierte dem KlÃ¤ger in seinem Bericht vom 23. November 2000 an die IV-Stelle folgende ArbeitsunfÃ¤higkeiten: 100 % vom 15. MÃ¤rz 1999 bis 4. Juni 1999, 100 % vom 17. Februar 2000 bis 24. Februar 2000 und 100 % vom 6. Juli 2000 bis 29. August 2000 (Urk. 19/18 Ziff. 1.5). Die Perioden 100%iger ArbeitsunfÃ¤higkeit vom 15. MÃ¤rz 1999 bis 4. Juni 1999 und vom 17. Februar 2000 bis 24. Februar 2000 bestÃ¤tigte Dr. T.___ auch in seinem Ã¤rztlichen Attest vom 25. September 2003 an das Gericht (Urk. 39/2), in welchem er fÃ¼r den Zeitraum vom 4. Juni 1999 bis 15. MÃ¤rz 2000 insgesamt 16 Konsultationen des KlÃ¤gers auflistet, 14 davon wegen depressiver Verstimmungen. Der KlÃ¤ger suchte Dr. T.___ in dieser Zeit grundsÃ¤tzlich ein Mal pro Monat auf, ausser im Zeitraum vom 15. Dezember 1999 bis 24. Februar 2000, in welchem keine Konsultation stattfand. Diese Beurteilung der ArbeitsfÃ¤higkeit durch Dr. T.___ stimmt im Ãbrigen mit den eigenen Angaben des KlÃ¤gers Ã¼berein, der in all seinen Eingaben (Urk. 2/1, Urk. 2/2, Urk. 2/8, Urk. 2/18, Urk. 19/28 und Urk. 36) fÃ¼r die fragliche Zeit wohl keinen komplett wiederhergestellten Gesundheitszustand beschreibt, jedoch nicht geltend macht, in dieser Phase eine Ã¤rztlich bestÃ¤tigte ArbeitsunfÃ¤higkeit aufgewiesen zu haben. Die Angaben von Dr. T.___ stimmen im Grundsatz auch mit jenen von Frau Dr. H.___, ___, ___, Ã¼berein, welche in ihrem Bericht vom 23. November 2000 an Dr. T.___ unter anderem festhielt, der KlÃ¤ger sei Mitte Oktober in ihre Behandlung gekommen, nachdem er vom 19. Juli bis 29. August 2000 in der Y.__ wegen einer depressiven Symptomatik behandelt worden sei. Vorausgegangen sei eine psychotische Episode mit Verfolgungs- und BeziehungsÃ¤ngsten. Die jetzige Krankheitsphase sei seit Mitte MÃ¤rz durch Stress am Arbeitsplatz ausgelÃ¶st worden (Urk. 19/12/4, siehe auch Urk. 37/24). Diese Aussage stimmt insofern mit den Akten Ã¼berein, als das ArbeitsverhÃ¤ltnis des KlÃ¤gers mit der Firma B.___ mit Schreiben der Arbeitgeberin vom 15. Februar 2000 auf den 31. MÃ¤rz 2000 aufgelÃ¶st wurde (Urk. 2/23), und Dr. T.___ den KlÃ¤ger nach Erhalt dieses KÃ¼ndigungsschreibens fÃ¼r die Dauer einer Woche vom 17. bis 24. Februar 2000 zu 100 % arbeitsunfÃ¤hig schrieb (Urk. 19/18 Ziff. 1.5 und Urk. 39/2). Auf diesem, durch die Akten ausgewiesenen Hintergrund ist nicht zu beanstanden, dass die IV-Stelle, gestÃ¼tzt auf das Gutachten von Dr. F.___ vom 28. April 2001 (Urk. 1)713) den Beginn der 100%igen ArbeitsunfÃ¤higkeit, die ab 1. April 2001 zur Zusprechung einer ganzen Invalidenrente gefÃ¼hrt hat, auf April 2000 - nach Beendigung des ArbeitsverhÃ¤ltnisses mit der Firma B.___ - festgelegt hat (siehe Feststellungsblatt der IV-Stelle fÃ¼r den Beschluss vom 4. Mai 2001, Urk. 19/5).</w:t>
      </w:r>
    </w:p>
    <w:p>
      <w:r>
        <w:t>Zudem ist zu beachten, dass im Rahmen des vollzeitlichen ArbeitsverhÃ¤ltnisses mit der B.___ zwischen dem 1. September 1999 und 31. MÃ¤rz 2000, wÃ¤hrend dessen Dauer der KlÃ¤ger ein MonatssalÃ¤r von DM 6'000.-- brutto erzielt hatte, keine krankheitsbedingten Absenzen ausgewiesen sind (Urk. 37/6-12) und die Arbeitgeberin den Arbeitsvertrag am 15. Februar 2000 aus betrieblichen GrÃ¼nden kÃ¼ndigte (Urk. 37/13). Demnach ist zwar ausgewiesen, dass der KlÃ¤ger in der Zeit zwischen 5. Juni 1999 und 31. MÃ¤rz 2000 an einer gesundheitlichen StÃ¶rung litt, jedoch kann in verbindlicher Weise einzig auf die Angaben von Dr. T.___ abgestellt werden, der dem KlÃ¤ger zwischen dem 5. Juni 1999 und dem 16. Februar 2000 keine ArbeitsunfÃ¤higkeit bescheinigte. Kann aber eine erhebliche EinschrÃ¤nkung des KlÃ¤gers in den der AuflÃ¶sung des ArbeitsverhÃ¤ltnisses mit der A.___ folgenden 7 Â½ Monaten nach dem Beweisgrad der Ã¼berwiegenden Wahrscheinlichkeit nicht erstellt werden, so trÃ¤gt der KlÃ¤ger die objektiven Folgen der Beweislosigkeit, und es ist der zeitliche Konnex zwischen der am 15. MÃ¤rz 1999 ausgebrochenen Krankheit bzw. der dadurch vorlÃ¤ufig bewirkten ArbeitsunfÃ¤higkeit bis 4. Juni 1999 und der am 1. April 2001 eingetretenen InvaliditÃ¤t und in der Folge ein Rentenanspruch des KlÃ¤gers gegenÃ¼ber der Beklagten 1 zu verneinen.</w:t>
      </w:r>
    </w:p>
    <w:p>
      <w:r>
        <w:rPr>
          <w:b/>
        </w:rPr>
        <w:t>E. 6</w:t>
      </w:r>
    </w:p>
    <w:p>
      <w:r>
        <w:t>6.1Â Â Â Â  Demnach bleibt zu prÃ¼fen, ob der KlÃ¤ger einen Anspruch gegenÃ¼ber der Beklagten 2 geltend machen kann, bei welcher er wÃ¤hrend des vom 1. Juni bis 14. Juli 2000 dauernden ArbeitsverhÃ¤ltnisses mit der C.___ sowie der einmonatigen Nachdeckungsfrist nach Art. 10 Abs. 3 BVG vorsorgeversichert war.</w:t>
      </w:r>
    </w:p>
    <w:p>
      <w:r>
        <w:t>6.2Â Â Â Â  Dr. H.___ fÃ¼hrt, wie erwÃ¤hnt, im Bericht vom 23. November 2000 zuhanden des Hausarztes aus, die jetzige Krankheitsphase habe im MÃ¤rz begonnen und sei durch Stress am Arbeitsplatz ausgelÃ¶st worden (Urk. 19/12/4 Beilage). Daher erscheint die Feststellung einer ununterbrochenen 100%igen ArbeitsunfÃ¤higkeit ab April 2000 durch Dr. F.___ nicht als unhaltbar, zumal auch die kurze Dauer des ArbeitsverhÃ¤ltnisses mit der C.___ und die KÃ¼ndigung aus gesundheitlichen GrÃ¼nden auf einen Arbeitsversuch schliessen lassen. Folglich ist die relevante ArbeitsunfÃ¤higkeit, die schliesslich zur InvaliditÃ¤t des KlÃ¤gers gefÃ¼hrt hat, bereits vor dem Antritt des besagten ArbeitsverhÃ¤ltnisses und damit vor der Unterstellung unter die Beklagte 2 eingetreten, weshalb der KlÃ¤ger auch keinen Anspruch auf eine Invalidenrente gegenÃ¼ber der Beklagten 2 geltend machen kann.</w:t>
      </w:r>
    </w:p>
    <w:p>
      <w:r>
        <w:t>7.Â Â Â Â Â Â  Am 1. Juni 2002 ist das Abkommen zwischen der Schweizerischen Eidgenossenschaft einerseits und der EuropÃ¤ischen Gemeinschaft und ihren Mitgliedstaaten andererseits (FreizÃ¼gigkeitsabkommen, APF) in Kraft getreten. GemÃ¤ss Art. 8 APF regeln die Vertragsparteien die Koordinierung der Systeme der sozialen Sicherheit gemÃ¤ss Anhang II, um insbesondere Folgendes zu gewÃ¤hrleisten: Zusammenrechnung aller nach den verschiedenen nationalen Rechtsvorschriften berÃ¼cksichtigten Versicherungszeiten fÃ¼r den Erwerb und die Aufrechterhaltung des Leistungsanspruchs sowie fÃ¼r die Berechnung der Leistungen (lit. c). GemÃ¤ss Art. 1 Abs. 1 des Anhangs II APF wenden die Vertragstaaten untereinander im Bereich der Koordinierung der Systeme der sozialen Sicherheit insbesondere die in Abschnitt A Ziff. 1 angefÃ¼hrte Verordnung (EWG) Nr. 1408/71 des Rates vom 14. Juni 1971 zur Anwendung der Systeme der sozialen Sicherheit auf Arbeitnehmer und SelbstÃ¤ndige sowie deren FamilienangehÃ¶rige, die innerhalb der Gemeinschaft zu- und abwandern (nachfolgend: Verordnung Nr. 1408/71) oder gleichwertige Regeln an. Als Leistungen bei InvaliditÃ¤t im Sinne von Art. 4 Abs. 1 lit. b der Verordnung Nr. 1408/71 fallen die Invalidenrenten der obligatorischen beruflichen Vorsorge unter den sachlichen Anwendungsbereich und damit unter das Koordinationsrecht der Verordnung Nr. 1408/71.</w:t>
      </w:r>
    </w:p>
    <w:p>
      <w:r>
        <w:t>Â Â Â Â Â Â Â Â  Die Vertragsparteien haben im Protokoll zu Anhang II APF im Sinne materiellen Ãbergangsrecht eine Vereinbarung getroffen, wonach die schweizerische Pensionskassen wÃ¤hrend einer Ãbergangsfrist von fÃ¼nf Jahren ab Inkrafttreten des Abkommens in Abweichung vom BeitragsrÃ¼ckerstattungsverbot in Art. 10 Abs. 2 der Verordnung Nr. 1408/71 einem Arbeitnehmer oder SelbstÃ¤ndigen, der die Schweiz entgÃ¼ltig verlÃ¤sst und den schweizerischen Rechtsvorschriften nach den Bestimmungen des Titels II der Verordnung nicht mehr unterworfen ist, auf dessen Antrag hin die Austrittsleistung nach dem Bundesgesetz Ã¼ber die FreizÃ¼gigkeit in der beruflichen Alters-, Hinterlassenen- und Invalidenvorsorge vom 17. Februar 1993 auszahlen. Auch wenn die Austrittsleistung das Sparguthaben betrifft, so bestehen auf aufgrund der Berechnungsweise der Risikorenten auf der Grundlage bisheriger Alterguthaben und kÃ¼nftiger Altersgutschriften (vgl. Art. 24 Abs. 2 lit. a und b BVG) starke ZusammenhÃ¤nge mit den Risikoversicherungen, weshalb die Auszahlung der Austrittsleistung in Abweichung vom BeitragsrÃ¼ckerstattungsverbot auch den Versicherungsschutz fÃ¼r die Risiken InvaliditÃ¤t und Tod beenden mÃ¼sste. In der vorliegenden Streitsache erfolgte indes keine Auszahlung der Austrittsleistung durch die Beklagte 1 an den KlÃ¤ger. Vielmehr Ã¼berwies sie die Austrittsleistung auf Antrag des KlÃ¤gers vom 31. Mai 2000 an die Beklagte 2 (vgl. Urk. 2/10 f.), weshalb die materiellen Folgen der genannten Ã¼bergangsrechtlichen Sonderbestimmung vorliegendenfalls nicht zur Anwendung gelangen.</w:t>
      </w:r>
    </w:p>
    <w:p>
      <w:r>
        <w:t>Â Â Â Â Â Â Â Â  Geschah ein versichertes Risiko vor Inkrafttreten, so vermag laut der Ãbergangsbestimmung in Art. 94 Abs. 3 der Verordnung Nr. 1408/71, deren Koordinationsrecht fÃ¼r die Zeit ab Inkrafttreten AnsprÃ¼che zu begrÃ¼nden. Daher stellt sich die Frage, ob die Koordinationsvorschriften des Titels III Kapitel 2 und 3 der Verordnung Nr. 1408/71, wonach der VersicherungstrÃ¤ger jedes Vertragsstaates, in dem die wandererwerbstÃ¤tige Person Versicherungszeiten zurÃ¼ckgelegt hat, bei InvaliditÃ¤tseintritt eine Teilrente im VerhÃ¤ltnis der in diesem Vertragsstaat zurÃ¼ckgelegten Versicherungsjahre zu den in sÃ¤mtlichen beteiligten Vertragsstaaten zurÃ¼ckgelegten Versicherungszeiten leistet, einen Anspruch des KlÃ¤gers gegenÃ¼ber der Beklagten 1 oder allenfalls der Beklagten 2 ab dem 1. Juni 2002 begrÃ¼ndet, zumal der KlÃ¤ger als deutscher StaatsangehÃ¶riger nach Verlassen der Schweiz wiederum in der Bundesrepublik Deutschland als arbeitsloser oder erwerbstÃ¤tiger Wanderarbeitnehmer versichert war und wÃ¤hrend dieser Zeit die InvaliditÃ¤t eintrat. Indes ist ein Anspruch des KlÃ¤gers gegenÃ¼ber der Beklagten 1 oder allenfalls der Beklagten 2 zu verneinen, weil nach der Botschaft des Bundesrates zur Genehmigung der sektoriellen Abkommen zwischen der Schweiz und der EG vom 23. Juni 1999 (Separatdruck Bern 1999, S. 216, Ziff. 273.233.3) das FreizÃ¼gigkeitsabkommen keine Auswirkungen auf die Leistungsfestsetzung in der beruflichen Vorsorge hat, sondern diese weiterhin nach den Regeln des schweizerischen Rechts erfolgt.</w:t>
      </w:r>
    </w:p>
    <w:p>
      <w:r>
        <w:t>Â</w:t>
      </w:r>
    </w:p>
    <w:p>
      <w:r>
        <w:rPr>
          <w:b/>
        </w:rPr>
        <w:t>E. 8</w:t>
      </w:r>
    </w:p>
    <w:p>
      <w:r>
        <w:t>Â Â Â Â Â  Im Ergebnis steht damit fest, dass der KlÃ¤ger weder gegenÃ¼ber der KlÃ¤gerin 1 noch der KlÃ¤gerin 2 einen Anspruch auf Invalidenrente hat. Die Klage ist demnach abzuweisen.</w:t>
      </w:r>
    </w:p>
    <w:p>
      <w:r>
        <w:t>Das Gericht erkennt:</w:t>
      </w:r>
    </w:p>
    <w:p>
      <w:r>
        <w:t>1.Â Â Â Â Â Â Â Â  Die Klage wird abgewiesen.</w:t>
      </w:r>
    </w:p>
    <w:p>
      <w:r>
        <w:t>2.Â Â Â Â Â Â Â Â  Das Verfahren ist kostenlos.</w:t>
      </w:r>
    </w:p>
    <w:p>
      <w:r>
        <w:t>3.Â Â Â Â Â Â Â Â  Zustellung gegen Empfangsschein an:</w:t>
      </w:r>
    </w:p>
    <w:p>
      <w:r>
        <w:t>- N.___, mit einem Doppel der Urk. 27, Urk. 31 und Urk. 48 sowie einer Kopie von Urk. 49</w:t>
      </w:r>
    </w:p>
    <w:p>
      <w:r>
        <w:t>- Rentenanstalt Swiss Life</w:t>
      </w:r>
    </w:p>
    <w:p>
      <w:r>
        <w:t>- Winterthur-Columna Stiftung fÃ¼r berufliche Vorsorge</w:t>
      </w:r>
    </w:p>
    <w:p>
      <w:r>
        <w:t>- Bundesamt fÃ¼r Sozialversicherung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