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BV.2002.00053 vom 27. April 2005</w:t>
      </w:r>
    </w:p>
    <w:p>
      <w:r>
        <w:t>ZH Sozialversicherungsgericht, 2005-04-27, DE</w:t>
      </w:r>
    </w:p>
    <w:p>
      <w:r>
        <w:rPr>
          <w:b/>
        </w:rPr>
        <w:t xml:space="preserve">Quelle: </w:t>
      </w:r>
      <w:r>
        <w:t>https://mcp.opencaselaw.ch/entscheid/zh_sozialversicherungsgericht_BV.2002.00053</w:t>
      </w:r>
    </w:p>
    <w:p>
      <w:r>
        <w:t>FR: ZH_SOZIALVERSICHERUNGSGERICHT BV.2002.00053 du 27 avril 2005</w:t>
      </w:r>
    </w:p>
    <w:p>
      <w:r>
        <w:t>IT: ZH_SOZIALVERSICHERUNGSGERICHT BV.2002.00053 del 27 aprile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P.___, geboren 1942, arbeitete von 1988 bis 1990 als freischaffender Autoelektriker. In dieser Zeit Ã¼bernahm er AuftrÃ¤ge von der G.___, welche sich in einem Rahmen von 20 bis 30 Stunden pro Monat bewegten. Ab 1990 war er nur noch fÃ¼r die G.___ tÃ¤tig und arbeitete in der Regel achteinhalb Stunden pro Tag in deren Werkstatt. Dabei wurde er pro Stunde entschÃ¤digt. Im Jahr 2002 wurde das ArbeitsverhÃ¤ltnis aufgelÃ¶st (vgl. Urk. 42/1).</w:t>
      </w:r>
    </w:p>
    <w:p>
      <w:r>
        <w:t>1.2Â Â Â Â  Die Arbeitnehmer der G.___ waren bei Pensionskasse Mobil (ehemals Pensionskasse Auto- und Zweirad-Gewerbe, im Folgenden kurz: Pensionskasse) vorsorgeversichert.</w:t>
      </w:r>
    </w:p>
    <w:p>
      <w:r>
        <w:rPr>
          <w:b/>
        </w:rPr>
        <w:t>E. 2</w:t>
      </w:r>
    </w:p>
    <w:p>
      <w:r>
        <w:t>2.1Â Â Â Â  Mit Schreiben vom 7. Mai 2002 (Urk. 2/1) erkundigte sich P.___ bei der Ausgleichskasse Autogewerbe, in welchem Umfang die G.___ BeitrÃ¤ge abgerechnet habe. Die Ausgleichskasse antwortete am 8. Mai 2002 unter Beilage eines Auszugs aus dem individuellen Konto (Urk. 2/2).</w:t>
      </w:r>
    </w:p>
    <w:p>
      <w:r>
        <w:t>2.2Â Â Â Â  Da seitens der Pensionskasse, an welche das Schreiben vom 7. Mai 2002 zwecks AbklÃ¤rung der BVG-BeitrÃ¤ge weitergeleitet worden war, eine Antwort ausblieb, liess P.___ mit Eingabe vom 28. Juni 2002 (Urk. 1) durch A.___, TreuhandbÃ¼ro, Klage gegen die Pensionskasse erheben und beantragen, diese sei zu verpflichten, bei der G.___ Schritte zur Entrichtung der BeitrÃ¤ge einzuleiten.</w:t>
      </w:r>
    </w:p>
    <w:p>
      <w:r>
        <w:t>2.3Â Â Â Â  Nach Aufforderung zur Klageantwort teilte die Pensionskasse mit Schreiben vom 24. Juli 2002 (Urk. 5) mit, dass keine Anmeldung erfolgt und P.___ demnach nicht versichert worden sei. Die G.___ ihrerseits liess durch Rechtsanwalt Dr. B.___ am 16. Dezember 2002 (Urk. 15) beantragen, die Klage sei abzuweisen, da P.___ als SelbstÃ¤ndigerwerbender selber fÃ¼r seine berufliche Vorsorge zustÃ¤ndig gewesen sei.</w:t>
      </w:r>
    </w:p>
    <w:p>
      <w:r>
        <w:t>2.4Â Â Â Â  Mit VerfÃ¼gung vom 17. Dezember 2002 (Urk. 17) ordnete das Gericht einen zweiten Schriftenwechsel an. In der Replik vom 27. Dezember 2002 (Urk. 19) liess P.___ im Wesentlichen vorbringen, er sei bis 1992 selbstÃ¤ndig erwerbend gewesen, habe danach aber als Arbeitnehmer fÃ¼r die G.___ gearbeitet. In der Duplik vom 7. Februar 2003 (Urk. 22) liess die G.___ hingegen geltend machen, es habe nie ein SubordinationsverhÃ¤ltnis bestanden, P.___ habe die ausgefÃ¼hrten Arbeiten Ã¼ber seine Einzelfirma abgerechnet.</w:t>
      </w:r>
    </w:p>
    <w:p>
      <w:r>
        <w:t>3.Â Â Â Â Â Â  Im Urteil des Arbeitsgerichts ZÃ¼rich vom 31. Oktober 2003 (Urk. 42/1) in Sachen P.___ gegen G.___ wird unter anderem festgehalten, dass ohne Zweifel von einem ArbeitsverhÃ¤ltnis auszugehen sei, da eine AbhÃ¤ngigkeit in persÃ¶nlicher, betrieblicher wie auch in wirtschaftlicher Hinsicht bestanden habe (S. 4 f. des Urteils).</w:t>
      </w:r>
    </w:p>
    <w:p>
      <w:r>
        <w:rPr>
          <w:b/>
        </w:rPr>
        <w:t>E. 4</w:t>
      </w:r>
    </w:p>
    <w:p>
      <w:r>
        <w:t>4.1Â Â Â Â  Bei diesem Ausgang des Verfahrens ist Rechtsanwalt Dr. Ernst H. Haegi fÃ¼r seine BemÃ¼hungen als unentgeltlicher Rechtsbeistand des KlÃ¤gers aus der Gerichtskasse zu entschÃ¤digen.</w:t>
      </w:r>
    </w:p>
    <w:p>
      <w:r>
        <w:t>4.2Â Â Â Â  Der von Rechtsanwalt Dr. Haegi mit Eingabe vom 29. MÃ¤rz 2005 geltend gemachte Aufwand von Ã¼ber 38 Stunden und von Fr. 271.-- Barauslagen (Urk. 76) ist der Bedeutung der Streitsache, der Schwierigkeit des Prozesses und dem fÃ¼r eine gehÃ¶rige Wahrung der Interessen des KlÃ¤gers gebotenen Aufwand nicht angemessen. Vorab gilt es festzuhalten, dass Rechtsanwalt Dr. Haegi den KlÃ¤ger bereits im arbeitsgerichtlichen Verfahren vertreten hat und ihm daher der massgebliche Sachverhalt und insbesondere auch die rechtserhebliche Frage der Qualifikation der Arbeit des KlÃ¤gers bei/fÃ¼r die G.___ bekannt waren. Sodann ist Rechtsanwalt Dr. Haegi erst nach DurchfÃ¼hrung eines doppelten Schriftenwechsels als Vertreter des KlÃ¤gers in das Verfahren eingetreten. Nebst Stellung des Gesuchs um unentgeltliche VerbeistÃ¤ndung (Urk. 45) folgten am 23. November 2004 eine kurze Stellungnahme zum Ausgang des arbeitsgerichtlichen Verfahrens (Urk. 60), am 10. Januar 2005 eine solche zum Angebot betreffend Austrittsleistung der Beklagten 1 (Urk. 66) und am 14. MÃ¤rz 2005 schliesslich eine solche zur Frage der Passivlegitimation (Urk. 75). Sodann fÃ¤llt auf, dass Rechtsanwalt Dr. Haegi mehrmals einen zeitlichen Aufwand fÃ¼r "Rechtsstudium" geltend macht. Weiterbildung ist indes nicht Ã¼ber das Institut der unentgeltlichen VerbeistÃ¤ndung abzugelten.</w:t>
      </w:r>
    </w:p>
    <w:p>
      <w:r>
        <w:t>Â Â Â Â Â Â Â Â  Angesichts des aufgezeigten Hauptaufwandes und in Anlehnung an in Ã¤hnlichen FÃ¤llen zugesprochenen BetrÃ¤gen ist die EntschÃ¤digung von Rechtsanwalt Dr. Ernst H. Haegi auf Fr. 2'500.-- (inkl. Barauslagen und MWSt) festzusetzen.</w:t>
      </w:r>
    </w:p>
    <w:p>
      <w:r>
        <w:t>4.3Â Â Â Â  Der KlÃ¤ger wird darauf hingewiesen, dass ihn das Gericht zur Nachzahlung der Auslagen fÃ¼r die unentgeltliche Rechtsvertretung verpflichten kann, wenn er kÃ¼nftig in gÃ¼nstige wirtschaftliche VerhÃ¤ltnisse kommt (vgl. Â§ 92 ZPO).</w:t>
      </w:r>
    </w:p>
    <w:p>
      <w:r>
        <w:t>Das Gericht beschliesst:</w:t>
      </w:r>
    </w:p>
    <w:p>
      <w:r>
        <w:t>Â Â Â Â Â Â Â Â Â Â  Die Klage gegen die Beklagte 2 wird als gegenstandslos geworden erledigt abgeschrieben,</w:t>
      </w:r>
    </w:p>
    <w:p>
      <w:r>
        <w:t>und erkennt:</w:t>
      </w:r>
    </w:p>
    <w:p>
      <w:r>
        <w:t>1.Â Â Â Â Â Â Â Â  Die Klage gegen die Beklagte 1 wird abgewiesen.</w:t>
      </w:r>
    </w:p>
    <w:p>
      <w:r>
        <w:t>2.Â Â Â Â Â Â Â Â  Das Verfahren ist kostenlos.</w:t>
      </w:r>
    </w:p>
    <w:p>
      <w:r>
        <w:t>3.Â Â Â Â Â Â Â Â  Der unentgeltliche Rechtsvertreter des BeschwerdefÃ¼hrers, Rechtsanwalt Dr. Ernst H. Haegi, ZÃ¼rich, wird mit Fr. 2'500.-- (inkl. Barauslagen und Mehrwertsteuer) aus der Gerichtskasse entschÃ¤digt.</w:t>
      </w:r>
    </w:p>
    <w:p>
      <w:r>
        <w:t>4.Â Â Â Â Â Â Â Â  Zustellung gegen Empfangsschein an:</w:t>
      </w:r>
    </w:p>
    <w:p>
      <w:r>
        <w:t>- Rechtsanwalt Dr. Ernst H. Haegi</w:t>
      </w:r>
    </w:p>
    <w:p>
      <w:r>
        <w:t>- Pensionskasse Mobil, unter Beilage des Doppels von Urk. 75</w:t>
      </w:r>
    </w:p>
    <w:p>
      <w:r>
        <w:t>- Bundesamt fÃ¼r Sozialversicherung</w:t>
      </w:r>
    </w:p>
    <w:p>
      <w:r>
        <w:t>sowie an:</w:t>
      </w:r>
    </w:p>
    <w:p>
      <w:r>
        <w:t>-Â Â  die Gerichtskasse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