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BV.2002.00021 vom 29. Oktober 2003</w:t>
      </w:r>
    </w:p>
    <w:p>
      <w:r>
        <w:t>ZH Sozialversicherungsgericht, 2003-10-29, DE</w:t>
      </w:r>
    </w:p>
    <w:p>
      <w:r>
        <w:rPr>
          <w:b/>
        </w:rPr>
        <w:t xml:space="preserve">Quelle: </w:t>
      </w:r>
      <w:r>
        <w:t>https://mcp.opencaselaw.ch/entscheid/zh_sozialversicherungsgericht_BV.2002.00021</w:t>
      </w:r>
    </w:p>
    <w:p>
      <w:r>
        <w:t>FR: ZH_SOZIALVERSICHERUNGSGERICHT BV.2002.00021 du 29 octobre 2003</w:t>
      </w:r>
    </w:p>
    <w:p>
      <w:r>
        <w:t>IT: ZH_SOZIALVERSICHERUNGSGERICHT BV.2002.00021 del 29 ottobre 2003</w:t>
      </w:r>
    </w:p>
    <w:p>
      <w:pPr>
        <w:pStyle w:val="Heading2"/>
      </w:pPr>
      <w:r>
        <w:t>Erwägungen</w:t>
      </w:r>
    </w:p>
    <w:p>
      <w:r>
        <w:rPr>
          <w:b/>
        </w:rPr>
        <w:t>E. 2</w:t>
      </w:r>
    </w:p>
    <w:p>
      <w:r>
        <w:t>Es sei die Beklagte 2 zu verpflichten, dem KlÃ¤ger mit Wirkung per 1. MÃ¤rz 1997 eine Invalidenrente sowie eine Invalidenkinderrente auf Grundlage vollstÃ¤ndiger ErwerbsunfÃ¤higkeit auszurichten;</w:t>
      </w:r>
    </w:p>
    <w:p>
      <w:r>
        <w:t>alles unter EntschÃ¤digungsfolgen zulasten der Beklagten.</w:t>
      </w:r>
    </w:p>
    <w:p>
      <w:r>
        <w:t>Â Â Â Â Â Â Â Â</w:t>
      </w:r>
    </w:p>
    <w:p>
      <w:r>
        <w:t>Â Â Â Â Â Â Â Â  WÃ¤hrend sich die C.___ nicht vernehmen liess, schloss die Pensionskasse mit Klageantwort vom 18. MÃ¤rz 2002 auf Abweisung der Klage (Urk. 6). Das Gericht zog die Akten der Sozialversicherungsanstalt des Kantons Aargau, IV-Stelle, bei (Urk. 10). Der KlÃ¤ger mit Replik vom 24. Juni 2002 (Urk. 13) und die Pensionskasse mit Duplik vom 10. Juli 2002 (Urk. 16) hielten an ihren jeweiligen Standpunkten fest.</w:t>
      </w:r>
    </w:p>
    <w:p>
      <w:r>
        <w:t>Â Â Â Â Â Â Â Â  Mit VerfÃ¼gung vom 30. Januar 2003 (Urk. 18) holte das Gericht die Akten der Sozialversicherungsanstalt des Kantons Aargau, Ausgleichskasse, (Urk. 21/1-4) sowie den Bericht der C.___ vom 3. MÃ¤rz 2003 (Urk. 22) ein. Der Versicherte liess hierzu mit Eingabe vom 28. Mai 2003 Stellung nehmen, wobei er in AbÃ¤nderung seines ursprÃ¼nglichen Rechtsbegehrens beantragen liess, die Beklagte 2 habe die geforderten Leistungen bereits ab dem 1. April 1996 zu erbringen (Urk. 28). Die C.___ und die Pensionskasse reichten dazu keine weitere Stellungnahme ein.</w:t>
      </w:r>
    </w:p>
    <w:p>
      <w:r>
        <w:t>Â Â Â Â Â Â Â Â  Auf die Vorbringen der Parteien und die eingereichten Akten wird, soweit erforderlich, in den ErwÃ¤gungen eingegangen.</w:t>
      </w:r>
    </w:p>
    <w:p>
      <w:r>
        <w:t>Das Gericht zieht in ErwÃ¤gung:</w:t>
      </w:r>
    </w:p>
    <w:p>
      <w:r>
        <w:t>1.Â Â Â Â Â Â</w:t>
      </w:r>
    </w:p>
    <w:p>
      <w:r>
        <w:t>1.1Â Â Â Â  Nach Art. 2 Abs. 1 des Bundesgesetzes Ã¼ber die berufliche Alters-, Hinterlassenen- und Invalidenvorsorge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w:t>
      </w:r>
    </w:p>
    <w:p>
      <w:r>
        <w:t>Â Â Â Â Â Â Â Â  FÃ¼r die Frage der Arbeitnehmereigenschaft nach BVG sind die AHV-rechtlichen Kriterien massgebend, ohne dass aber das AHV-Beitragsstatut formell verbindlich wÃ¤re (BGE 127 V 304 Erw. 2a, 123 V 277 Erw. 2a, 115 Ib 41 Erw. 4, je mit Hinweisen).</w:t>
      </w:r>
    </w:p>
    <w:p>
      <w:r>
        <w:t>1.2Â Â Â Â  Die sozialversicherungsrechtliche Beitragspflicht ErwerbstÃ¤tiger richtet sich unter anderem danach, ob das in einem bestimmten Zeitraum erzielte Erwerbseinkommen als solches aus selbstÃ¤ndiger oder aus unselbstÃ¤ndiger ErwerbstÃ¤tigkeit zu qualifizieren ist (Art. 5 und 9 des Bundesgesetzes Ã¼ber die Alters- und Hinterlassenenversicherung [AHVG] sowie Art. 6 ff. der Verordnung Ã¼ber die Alters- und Hinterlassenenversicherung [AHVV]). Nach Art. 5 Abs. 2 AHVG gilt als massgebender Lohn jedes Entgelt fÃ¼r in unselbstÃ¤ndiger Stellung auf bestimmte oder unbestimmte Zeit geleistete Arbeit; als Einkommen aus selbstÃ¤ndiger ErwerbstÃ¤tigkeit gilt nach Art. 9 Abs. 1 AHVG jedes Einkommen, das nicht Entgelt fÃ¼r in unselbstÃ¤ndiger Stellung geleistete Arbeit darstellt.</w:t>
      </w:r>
    </w:p>
    <w:p>
      <w:r>
        <w:t>Nach der Rechtsprechung beurteilt sich die Frage, ob im Einzelfall selbstÃ¤ndige oder unselbstÃ¤ndige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unselbstÃ¤ndig erwerbstÃ¤tig ist im Allgemeinen zu betrachten, wer von einem Arbeitgeber in betriebswirtschaftlicher bzw.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162 Erw. 1, 122 V 171 Erw. 3a, 283 Erw. 2a, 119 V 161 Erw. 2 mit Hinweisen).</w:t>
      </w:r>
    </w:p>
    <w:p>
      <w:r>
        <w:t>1.3Â Â Â Â  GemÃ¤ss Art. 10 BVG beginnt die obligatorische Versicherung mit dem Antritt des ArbeitsverhÃ¤ltnisses, fÃ¼r BezÃ¼ger von Taggeldern der Arbeitslosenversicherung mit dem Tag, fÃ¼r den erstmals eine ArbeitslosenentschÃ¤digung ausgerichtet wird (Abs. 1). Die Versicherungspflicht endet, wenn der Anspruch auf Altersleistung entsteht, das ArbeitsverhÃ¤ltnis aufgelÃ¶st, der Mindestlohn unterschritten oder die Ausrichtung von Taggeldern der Arbeitslosenversicherung eingestellt wird; vorbehalten bleibt Art. 8 Abs. 3 BVG (Abs. 2). FÃ¼r die Risiken Tod und InvaliditÃ¤t bleibt der Arbeitnehmer wÃ¤hrend eines Monats nach AuflÃ¶sung des VorsorgeverhÃ¤ltnisses bei der bisherigen Vorsorgeeinrichtung versichert; wird vorher ein neues VorsorgeverhÃ¤ltnis begrÃ¼ndet, so ist die neue Vorsorgeeinrichtung zustÃ¤ndig (Abs. 3).</w:t>
      </w:r>
    </w:p>
    <w:p>
      <w:r>
        <w:t>1.4Â Â Â Â  Laut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rPr>
          <w:b/>
        </w:rPr>
        <w:t>E. 2.1</w:t>
      </w:r>
    </w:p>
    <w:p>
      <w:r>
        <w:t>Â Â Â  Der KlÃ¤ger liess zur BegrÃ¼ndung seiner Klage geltend machen, das VertragsverhÃ¤ltnis zwischen ihm und der Beklagten 1 bzw. deren RechtsvorgÃ¤ngerin sei von den Parteien zu Unrecht als AuftragsverhÃ¤ltnis qualifiziert worden, obwohl es eindeutig die Merkmale eines (AHV-pflichtigen) ArbeitsverhÃ¤ltnisses aufgewiesen habe. Der KlÃ¤ger habe fÃ¼r die Beklagte 1 wÃ¤hrend mehrerer Monate am Arbeitsort mittels ArbeitsgerÃ¤t und gemÃ¤ss Weisungen und Kontrollen der Beklagten 1 gegen Entgelt Arbeit geleistet. Entscheidend sei vor allem, dass er in die Arbeitsorganisation der Beklagten 1 eingegliedert gewesen sei. Die vorgenommenen Zeichnungsarbeiten seien nach eingehenden Besprechungen - mithin gemÃ¤ss Anweisung - erfolgt. Die vom KlÃ¤ger geleisteten Arbeitszeiten seien formularmÃ¤ssig erfasst, zur Kontrolle visiert worden und seien typischerweise zu den normalen und Ã¼blichen BÃ¼rozeiten erfolgt. Ausserdem habe der KlÃ¤ger neben den Zeichnungsarbeiten auch die Verwaltung des Archivs der Beklagten 1 Ã¼bernommen. Insgesamt habe der KlÃ¤ger somit bei der Beklagten 1 die gleiche Stellung gehabt wie die formell mit Arbeitsvertrag angestellten Arbeitskollegen. Selbst wenn man fÃ¤lschlicherweise davon ausgehen wÃ¼rde, dass kein Arbeitsvertrag vorgelegen habe, so wÃ¼rde die letztlich allein massgebende sozialversicherungsrechtliche Qualifizierung gleichwohl zur Annahme einer unselbstÃ¤ndigen ErwerbstÃ¤tigkeit des KlÃ¤gers fÃ¼hren. DafÃ¼r entscheidend seien allein die wirtschaftlichen Gegebenheiten. Der KlÃ¤ger habe aber kein Unternehmerrisiko getragen, die GeschÃ¤ftsorganisation nicht frei wÃ¤hlen kÃ¶nnen, keine eigenen GeschÃ¤ftsrÃ¤umlichkeiten benutzt, kein Personal beschÃ¤ftigt und auch nicht das Inkasso- und Delkredererisiko getragen. Mithin habe er keines der Kriterien erfÃ¼llt, welches zur AHV-rechtlichen Qualifizierung als SelbstÃ¤ndigerwerbender fÃ¼hren wÃ¼rden (Urk. 1, Urk. 13).</w:t>
      </w:r>
    </w:p>
    <w:p>
      <w:r>
        <w:t>Â Â Â Â Â Â Â Â  In der Stellungnahme vom 28. Mai 2003 (Urk. 28) liess der KlÃ¤ger sodann geltend machen, es habe sich im vorliegenden Verfahren entgegen seinen ursprÃ¼nglichen Angaben sogar herausgestellt, dass der KlÃ¤ger AHV-rechtlich aufgrund einer Arbeitgeberkontrolle rÃ¼ckwirkend ab 1. Januar 1996 als Arbeitnehmer behandelt worden sei. Es kÃ¶nne entgegen dem Hinweis der Beklagten 1 nicht von einem auf drei Monate befristeten ArbeitsverhÃ¤ltnis ausgegangen werden, denn der KlÃ¤ger habe bereits ab September 1995 zu den gleichen Bedingungen bei der Beklagten 1 gearbeitet, das Jahr 1995 sei aber nicht Gegenstand der Arbeitgeberkontrolle gewesen. Es gebe keinen Grund, die in dieser Periode geleisteten Zahlungen beitragsrechtlich anders zu behandeln als jene nach dem 1. Januar 1996.</w:t>
      </w:r>
    </w:p>
    <w:p>
      <w:r>
        <w:rPr>
          <w:b/>
        </w:rPr>
        <w:t>E. 2.2</w:t>
      </w:r>
    </w:p>
    <w:p>
      <w:r>
        <w:t>DemgegenÃ¼ber fÃ¼hrte die Beklagte 2 aus, der KlÃ¤ger sei nie ein AHV-beitragspflichtiger Arbeitnehmer der Beklagten 1 und somit auch nie bei ihr versichert gewesen. Vielmehr habe sich der KlÃ¤ger selbst bei der Sozialversicherungsanstalt des Kantons Aargau als SelbstÃ¤ndigerwerbender registrieren lassen. Entsprechend dem AuftragsverhÃ¤ltnis zwischen den Parteien seien keine SozialversicherungsbeitrÃ¤ge abgerechnet worden. Der KlÃ¤ger habe dies wÃ¤hrend der ganzen Dauer des AuftragsverhÃ¤ltnisses nicht bemÃ¤ngelt. Es sei nicht statthaft, ein rechtsgÃ¼ltiges AuftragsverhÃ¤ltnis im Schadenfall in ein pensionskassenpflichtiges AnstellungsverhÃ¤ltnis umzuwandeln (Urk. 6 und Urk. 16).</w:t>
      </w:r>
    </w:p>
    <w:p>
      <w:r>
        <w:t>2.3Â Â Â Â  Die Beklagte 1 gab in ihrer Stellungnahme vom 3. MÃ¤rz 2003 (Urk. 22) an, die Arbeitsentgelte des KlÃ¤gers fÃ¼r den Zeitraum Januar bis MÃ¤rz 1996 seien im Kontrollbericht der B.___ aus dem Jahre 1998 als massgebender Lohn bezeichnet worden, welcher mit der Ausgleichskasse abzurechnen sei. Dementsprechend sei der KlÃ¤ger nachtrÃ¤glich als beitragspflichtiger Arbeitnehmer angemeldet worden. Wegen der kurzfristigen Anstellung von nur drei Monaten sei dannzumal eine Anmeldung bei der Vorsorgeeinrichtung nicht als notwendig erachtet worden. Ãblicherweise wÃ¼rden die vom KlÃ¤ger erfÃ¼llten Aufgaben von Angestellten ausgefÃ¼hrt und nach dem heutigen Stand mÃ¼sse davon ausgegangen werden, dass auch der KlÃ¤ger eine unselbstÃ¤ndige ErwerbstÃ¤tigkeit verrichtet habe. Der KlÃ¤ger selbst habe diesbezÃ¼glich aber nichts zur KlÃ¤rung der Situation beigetragen, sondern vielmehr jegliche Kontaktaufnahme und auch die Einreichung seines AHV-Ausweises zwecks Registration bei der Ausgleichskasse verweigert, so dass die ArbeitnehmerbeitrÃ¤ge von der Beklagten 1 hÃ¤tten bezahlt werden mÃ¼ssen.</w:t>
      </w:r>
    </w:p>
    <w:p>
      <w:r>
        <w:t>3.Â Â Â Â Â Â  Wie der KlÃ¤ger zutreffend ausgefÃ¼hrt hat, ist die Frage, ob im Einzelfall selbstÃ¤ndige oder unselbstÃ¤ndige ErwerbstÃ¤tigkeit vorliegt, nicht aufgrund der Rechtsnatur des VertragsverhÃ¤ltnisses zwischen den Parteien, sondern aufgrund der wirtschaftlichen Gegebenheiten zu beantworten. Beim KlÃ¤ger sprechen unstrittig alle Merkmale fÃ¼r die Annahme eines unselbstÃ¤ndigen ErwerbsverhÃ¤ltnisses. Der KlÃ¤ger verrichtete die Arbeiten ausschliesslich in den RÃ¤umlichkeiten der Beklagten 1 mit deren ArbeitsgerÃ¤t, handelte auf Anweisung, wurde im Stundenlohn entschÃ¤digt und trug dabei keinerlei unternehmerisches Risiko. Die B.___, welche im Auftrag der Ausgleichskasse der Schweizer Maschinenindustrie bei der Beklagten eine Kontrolle durchfÃ¼hrte, kam denn auch ohne Weiteres zum Schluss, dass die dem KlÃ¤ger geleisteten Entgelte als massgebender Lohn mit der Ausgleichskasse abzurechnen seien (Urk. 23/2). Dass die Entgelte fÃ¼r die ab September 1995 geleisteten Arbeiten des KlÃ¤gers nicht ebenfalls erfasst worden sind, lag nur daran, dass die Beklagte 1 bzw. deren RechtsvorgÃ¤ngerin erst ab dem 1. Januar 1996 Mitglied der Ausgleichskasse der Schweizer Maschinenindustrie war und somit auch erst ab diesem Zeitpunkt eine Kontrolle durchgefÃ¼hrt worden ist. Da der KlÃ¤ger aber auch in dieser Periode die gleichen Arbeiten zu den gleichen Bedingungen ausgefÃ¼hrt hatte, ist er folgerichtig bereits ab September 1995 als Arbeitnehmer der Beklagten 1 zu qualifizieren. Das ArbeitsverhÃ¤ltnis unterlag demnach auch nicht einer Befristung auf drei Monate, denn es begann bereits vor dem 1. Januar 1996. Selbst wenn es im Ãbrigen erst an diesem Datum begonnen hÃ¤tte, kann doch nicht von einem befristeten ArbeitsverhÃ¤ltnis ausgegangen werden, denn dieses endete offensichtlich im MÃ¤rz 1996 nicht durch Fristablauf, sondern weil der KlÃ¤ger aus gesundheitlichen GrÃ¼nden die Arbeitsleistung nicht mehr erbringen konnte. Zusammenfassend ist somit festzuhalten, dass der KlÃ¤ger ab September 1995 bei der Beklagten 1 als Arbeitnehmer beschÃ¤ftigt und somit bei der Beklagten 2 versichert war. Die Beklagte 1 ist demnach zu verpflichten, die entsprechenden BeitrÃ¤ge an die Beklagte 2 zu bezahlen, wobei sie berechtigt ist, die ArbeitnehmerbeitrÃ¤ge vom KlÃ¤ger nachzufordern.</w:t>
      </w:r>
    </w:p>
    <w:p>
      <w:r>
        <w:rPr>
          <w:b/>
        </w:rPr>
        <w:t>E. 4</w:t>
      </w:r>
    </w:p>
    <w:p>
      <w:r>
        <w:t>4.1Â Â Â Â  GemÃ¤ss dem Arztbericht von Dr. med. D.___ vom 22. Oktober 1996 (Urk. 10/32) leidet der KlÃ¤ger unter einem Status nach Polytraumatisierung (Motorradunfall) im 18. Altersjahr mit Verdacht auf EinschrÃ¤nkung der kognitiven Funktionen und damit dauerndem Ãberforderungszustand im Berufs- und Privatleben mit reaktiver Depression und paranoider Verarbeitung in Belastungssituationen sowie frÃ¼hzeitiger HÃ¼ftgelenksarthrose bei Status nach HÃ¼ftluxation infolge des Unfalls. In seinem angestammten Beruf als Technischer Zeichner sei der KlÃ¤ger seit dem 15. MÃ¤rz 1996 zu 100 % arbeitsunfÃ¤hig. Er habe sich in jenem Zeitpunkt durch die berufliche und private Situation derart Ã¼berfordert gefÃ¼hlt, dass er einen Nervenzusammenbruch erlitten habe. Die psychischen Probleme seien zu einem grossen Teil aus einen Residualzustand nach SchÃ¤delhirntrauma infolge der Polytraumatisierung zurÃ¼ckzufÃ¼hren, weshalb eine neuropsychologische AbklÃ¤rung zu empfehlen sei.</w:t>
      </w:r>
    </w:p>
    <w:p>
      <w:r>
        <w:t>4.2Â Â Â Â  Die neuropsychologische AbklÃ¤rung durch die Neurologische Klinik des UniversitÃ¤tsspitals ZÃ¼rich vom 29. August 1997 ergab, dass der KlÃ¤ger ein ausgeprÃ¤gtes fronto-basales Syndrom mit Antriebsminderung, BeeintrÃ¤chtigung des konzeptuellen Denkens sowie Konzentrations- und GedÃ¤chtnisstÃ¶rungen (ausgeprÃ¤gter fÃ¼r figural-rÃ¤umliche Informationen) aufweist. Damit sei der KlÃ¤ger in seiner ArbeitsfÃ¤higkeit als Eisenbetonzeichner erheblich eingeschrÃ¤nkt (vgl. Bericht vom 8. September 1997, Urk. 10/26).</w:t>
      </w:r>
    </w:p>
    <w:p>
      <w:r>
        <w:t>4.3Â Â Â Â  Dr. med. E.___, Neurologie FMH, stellte ebenfalls neuropsychologische AusfÃ¤lle, vor allem der sprachlichen LernfÃ¤higkeit sowie des sprachlichen und rÃ¤umlichen GedÃ¤chtnisses fest. Die rÃ¤umlich-konstruktiven Probleme, die der KlÃ¤ger im Beruf lÃ¶sen mÃ¼sse, seien sehr anspruchsvoll, weshalb hier sicher keine Defizite vorhanden sein dÃ¼rften. Probleme gebe es jedoch wegen einem zu langsamen Arbeitstempo; eine AntriebsschwÃ¤che sei wahrscheinlich (vgl. Bericht vom 10. Juni 1997, Urk. 10/26).</w:t>
      </w:r>
    </w:p>
    <w:p>
      <w:r>
        <w:t>4.4Â Â Â Â  Laut dem Bericht Ã¼ber die berufliche AbklÃ¤rung der Sozialversicherungsanstalt des Kantons Aargau, IV-Stelle, vom 28. Juni 1999 (Urk. 10/19) konnte sich der KlÃ¤ger im Arbeitstraining bei der F.___ die Grundkenntnisse der Buchhaltung aneignen und diese in einem praktischen Arbeitsumfeld Ã¼ben. Die Belastbarkeit habe aber nicht so weit erhÃ¶ht werden kÃ¶nnen, dass er den Anforderungen eines beschÃ¼tzenden Arbeitsplatzes in der freien Wirtschaft genÃ¼gen wÃ¼rde. Der KlÃ¤ger sei deshalb auf einen Arbeitsplatz im geschÃ¼tzten Rahmen angewiesen.</w:t>
      </w:r>
    </w:p>
    <w:p>
      <w:r>
        <w:t>4.5Â Â Â Â  Die IV-Stelle Aargau legte den Beginn der massgebenden ArbeitsunfÃ¤higkeit gestÃ¼tzt auf diese medizinischen Angaben auf den 15. MÃ¤rz 1996 fest. Es ist zwar nicht von der Hand zu weisen, dass beim KlÃ¤ger schon seit dem im Jahre 1975 erlittenen Verkehrsunfall gewisse EinschrÃ¤nkungen bestehen. Er konnte aber trotzdem zunÃ¤chst den geringere Anforderungen stellenden Lehrabschluss als Eisenbetonzeichner erreichen und schloss schliesslich auch noch die vor dem Unfall begonnene Lehre zum Tiefbauzeichner erfolgreich ab. In der Folge war er zwar den Anforderungen seines Berufes nicht immer ganz gewachsen und wechselte deshalb seine Stelle recht hÃ¤ufig, er war aber doch in der Lage, ein im Wesentlichen seinen beruflichen FÃ¤higkeiten entsprechendes Erwerbseinkommen zu erzielen, wobei er durchaus auch lÃ¤ngerdauernde AnstellungsverhÃ¤ltnisse hatte. Insgesamt kann somit nicht davon ausgegangen werden, dass der KlÃ¤ger schon vor Beginn seiner TÃ¤tigkeit bei der Beklagten 1 dauernd und erheblich in seiner ArbeitsfÃ¤higkeit eingeschrÃ¤nkt war. Vielmehr ist Ã¼bereinstimmend mit der IV-Stelle im wÃ¤hrend des ArbeitsverhÃ¤ltnisses und damit wÃ¤hrend des VersicherungsverhÃ¤ltnisses mit der Beklagten 2 am 15. MÃ¤rz 1996 erlittenen Nervenzusammenbruch der Beginn der massgebenden ArbeitsunfÃ¤higkeit zu sehen.</w:t>
      </w:r>
    </w:p>
    <w:p>
      <w:r>
        <w:t>4.6Â Â Â Â  Die entsprechenden Festlegungen durch die Invalidenversicherung sind denn von der Beklagten 2 auch gar nicht bestritten worden, sondern sie verneint ihre Leistungspflicht mit der BegrÃ¼ndung, der KlÃ¤ger sei nicht Arbeitnehmer der Beklagten 1 und somit nicht bei ihr zu versichern gewesen, wobei sie sich in erster Linie darauf stÃ¼tzt, dass der KlÃ¤ger bei der AHV formell nicht als Arbeitnehmer der Beklagten 1 erfasst gewesen sei. Wie bereits ausgefÃ¼hrt, erweist sich diese Annahme aufgrund der spÃ¤ter durchgefÃ¼hrten Revision als falsch; der KlÃ¤ger ist im Zeitpunkt des Eintritts der ArbeitsunfÃ¤higkeit am 15. MÃ¤rz 1996 ein bei der Beklagten 2 versicherter Arbeitnehmer der Beklagten 1 gewesen. Dementsprechend hat die Beklagte 2 dem KlÃ¤ger die gesetzlichen und reglementarischen Invalidenleistungen (Rente zuzÃ¼glich akzessorische Kinderrente, Beitragsbefreiung) zu erbringen. Wie der KlÃ¤ger richtig hat ausfÃ¼hren lassen (Urk. 28 S. 3 f.), beginnt der Anspruch gemÃ¤ss Art. 19.1 Satz 2 des Reglements der Beklagten nach Beendigung der Lohnfortzahlung. Es trifft ausserdem auch zu, dass seitens der KlÃ¤gerin 1 nach Ende MÃ¤rz 1996 keine Lohnzahlungen mehr erfolgt sind, womit die Leistungen grundsÃ¤tzlich ab 1. April 1996 erbracht werden mÃ¼ssen. Wie sich aus dem IK-Auszug (Urk. 10/15) ergibt, hat der KlÃ¤ger indessen nach Beendigung seines ArbeitsverhÃ¤ltnisses bei der Beklagten 1 Taggelder der Arbeitslosenversicherung bezogen und ist beim G.___ IngenieurbÃ¼ro auch wieder (teil-)erwerbstÃ¤tig gewesen. Der KlÃ¤ger wird deshalb der Beklagten 2 Ã¼ber sÃ¤mtliche diesbezÃ¼glichen EinkÃ¼nfte inkl. der von der Invalidenversicherung ab dem 1. MÃ¤rz 1997 erbrachten Leistungen Auskunft zu erteilen haben, damit diese Ã¼berprÃ¼fen kann, ob allenfalls eine ÃberentschÃ¤digung vorliegt. Ausserdem ist zu berÃ¼cksichtigen, dass der Invalidenrentenanspruch nach BVG so lange nicht entsteht, als noch Eingliederungsmassnahmen durchgefÃ¼hrt werden und der Versicherte deshalb in den Genuss von Taggeldern der Invalidenversicherung gelangt (BGE 123 V 269 ff.).</w:t>
      </w:r>
    </w:p>
    <w:p>
      <w:r>
        <w:rPr>
          <w:b/>
        </w:rPr>
        <w:t>E. 5</w:t>
      </w:r>
    </w:p>
    <w:p>
      <w:r>
        <w:t>5.1Â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Das Verfahren ist nach Art. 73 Abs. 2 BVG und Â§ 33 GSVGer in der Regel kostenlos, wobei einer Partei, die sich mutwillig verhÃ¤lt, eine SpruchgebÃ¼hr und die Verfahrenskosten aufgelegt werden kÃ¶nnen.</w:t>
      </w:r>
    </w:p>
    <w:p>
      <w:r>
        <w:t>5.2Â Â Â Â  Der Rechtsvertreter des KlÃ¤gers machte fÃ¼r das vorliegende Verfahren einen Aufwand von 32,75 Stunden sowie Fr. 425.60 Barauslagen zuzÃ¼glich 7,6 % MWSt geltend. Bei einem Stundenansatz von Fr. 320.-- ergebe sich somit eine ProzessentschÃ¤digung im Betrag von Fr. 11'734.40 (Urk. 28 S. 5 f.). In der Tat geht es im vorliegenden Prozess um einen ziemlich komplizierten Sachverhalt, der nur mit grossem Aufwand zu klÃ¤ren war. Dennoch erscheint der geltend gemachte Aufwand von 32,75 Stunden, welcher im Ãbrigen nicht substantiiert worden ist, nicht angemessen. Der Bedeutung und der Schwierigkeit des Prozesses angemessen erscheint vielmehr ein Aufwand von 22 Stunden. Sodann gibt es keinen Grund, um vom gerichtsÃ¼blichen Ansatz von Fr. 200.-- (exkl. MWSt) pro Stunde abzuweichen. Insgesamt ist dem KlÃ¤ger somit eine ProzessentschÃ¤digung von Fr. 5'000.-- (inkl. MWSt und Barauslagen) zuzusprechen. Diese ist von den Beklagten je zur HÃ¤lfte zu bezahlen.</w:t>
      </w:r>
    </w:p>
    <w:p>
      <w:r>
        <w:t>5.3Â Â Â Â  Der Beklagten 2 war der KlÃ¤ger von der Beklagten 1 nicht als versicherter Arbeitnehmer gemeldet, weshalb sie annehmen durfte, nicht leistungspflichtig zu sein und ihr Verhalten jedenfalls nicht als mutwillig bezeichnet werden kann. Bei der Beklagten 1 fÃ¤llt negativ ins Gewicht, dass sie erst am 3. MÃ¤rz 2003 (Urk. 22) erstmals Stellung genommen hat und auf die nachtrÃ¤gliche Erfassung des KlÃ¤gers als UnselbstÃ¤ndigerwerbender durch die Ausgleichskasse nicht reagiert hat. Es ist jedoch zu berÃ¼cksichtigen, dass sie den KlÃ¤ger nicht zu ihrem Vorteil, sondern auf dessen eigenen Wunsch im AuftragsverhÃ¤ltnis und nicht als Arbeitnehmer beschÃ¤ftigte. Ausserdem erfolgte wÃ¤hrend der BeschÃ¤ftigung des KlÃ¤gers per 1. Januar 1996 eine FirmenÃ¼bernahme. Diese UmstÃ¤nde vermÃ¶gen zwar die offensichtlich nur ungenÃ¼gende administrative Erfassung des KlÃ¤gers bei der Beklagten 1 nicht zu entschuldigen, lassen deren Verhalten aber insgesamt noch nicht als mutwillig erscheinen, weshalb von einer Kostenauflage abzusehen ist.</w:t>
      </w:r>
    </w:p>
    <w:p>
      <w:r>
        <w:t>Das Gericht erkennt:</w:t>
      </w:r>
    </w:p>
    <w:p>
      <w:r>
        <w:t>1.Â Â Â Â Â Â Â Â  a) In Gutheissung der Klage wird die Beklagte 1 verpflichtet, den KlÃ¤ger fÃ¼r den ab September 1995 bei ihr erzielten Lohn bei der Beklagten 2 zu versichern und die entsprechenden BeitrÃ¤ge zu bezahlen.</w:t>
      </w:r>
    </w:p>
    <w:p>
      <w:r>
        <w:t>Â Â Â Â Â Â Â Â Â Â  b) In Gutheissung der Klage wird die Beklagte 2 verpflichtet, dem KlÃ¤ger ab dem 1. April 1996 Invalidenleistungen im Sinne von ErwÃ¤gung 4.6 zu erbringen.</w:t>
      </w:r>
    </w:p>
    <w:p>
      <w:r>
        <w:t>2.Â Â Â Â Â Â Â Â  Das Verfahren ist kostenlos.</w:t>
      </w:r>
    </w:p>
    <w:p>
      <w:r>
        <w:t>3.Â Â Â Â Â Â Â Â  Die Beklagte 1 und die Beklagte 2 werden verpflichtet, dem KlÃ¤ger eine ProzessentschÃ¤digung von je Fr. 2'500.-- (inkl. MWSt und Barauslagen) zu bezahlen.</w:t>
      </w:r>
    </w:p>
    <w:p>
      <w:r>
        <w:t>4. Zustellung gegen Empfangsschein an:</w:t>
      </w:r>
    </w:p>
    <w:p>
      <w:r>
        <w:t>- Rechtsanwalt Dominique Chopard</w:t>
      </w:r>
    </w:p>
    <w:p>
      <w:r>
        <w:t>- C.___</w:t>
      </w:r>
    </w:p>
    <w:p>
      <w:r>
        <w:t>- Pensionskasse S.___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des BeschwerdefÃ¼hrers oder seines Vertreters zu enthalten; die Ausfertigung des angefochtenen Entscheides und der dazugehÃ¶rige Briefumschlag sowie die als Beweismittel angerufenen Urkunden sind beizulegen, soweit der BeschwerdefÃ¼hrer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