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BV.2002.00009 vom 20. Januar 2004</w:t>
      </w:r>
    </w:p>
    <w:p>
      <w:r>
        <w:t>ZH Sozialversicherungsgericht, 2004-01-20, DE</w:t>
      </w:r>
    </w:p>
    <w:p>
      <w:r>
        <w:rPr>
          <w:b/>
        </w:rPr>
        <w:t xml:space="preserve">Quelle: </w:t>
      </w:r>
      <w:r>
        <w:t>https://mcp.opencaselaw.ch/entscheid/zh_sozialversicherungsgericht_BV.2002.00009</w:t>
      </w:r>
    </w:p>
    <w:p>
      <w:r>
        <w:t>FR: ZH_SOZIALVERSICHERUNGSGERICHT BV.2002.00009 du 20 janvier 2004</w:t>
      </w:r>
    </w:p>
    <w:p>
      <w:r>
        <w:t>IT: ZH_SOZIALVERSICHERUNGSGERICHT BV.2002.00009 del 20 gennaio 2004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2.1Â Â Â Â  Nach Art. 5 des Reglementes Ã¼ber die Personalvorsorge der Beklagten (Urk. 2/14) liegt InvaliditÃ¤t vor, wenn die versicherte Person durch Ã¤rztlichen Befund objektiv nachweisbar wegen Krankheit (einschliesslich Zerfall der geistigen und kÃ¶rperlichen KrÃ¤fte) oder unabsichtlicher KÃ¶rperverletzung ganz oder teilweise ihren Beruf oder eine andere ihrer Lebensstellung, ihren Kenntnissen und FÃ¤higkeiten angemessene ErwerbstÃ¤tigkeit nicht mehr ausÃ¼ben kann oder im Sinne der IV invalid ist (Abs. 1). Ist die versicherte Person teilweise invalid, so werden die fÃ¼r VollinvaliditÃ¤t festgesetzten Leistungen in der HÃ¶he gewÃ¤hrt, die dem InvaliditÃ¤tsgrad entspricht. Teilweise InvaliditÃ¤t von weniger als einem Viertel gibt keinen Anspruch auf Leistungen. BetrÃ¤gt die teilweise InvaliditÃ¤t mindestens zwei Drittel der vollen InvaliditÃ¤t, so werden die vollen Leistungen gewÃ¤hrt. Der Grad der InvaliditÃ¤t entspricht mindestens dem von der IV festgestellten InvaliditÃ¤tsgrad (Abs. 2).</w:t>
      </w:r>
    </w:p>
    <w:p>
      <w:r>
        <w:t>Das Reglement umschreibt einen leicht erweiterten InvaliditÃ¤tsbegriff, indem nicht einfach allein die BerufsunfÃ¤higkeit zum Bezugspunkt genommen wird, jedoch der versicherten Person eine andere BeschÃ¤ftigung nur zugemutet wird, wenn diese ihre Lebensstellung, Kenntnisse und FÃ¤higkeiten angemessen berÃ¼cksichtigt. Im Weiteren wird ausdrÃ¼cklich auf die von der Invalidenversicherung festgestellte InvaliditÃ¤t verwiesen. Das Reglement geht somit, entgegen den AusfÃ¼hrungen der KlÃ¤gerin (Urk. 1 S. 5), von einem Ã¤hnlichen InvaliditÃ¤tsbegriff wie die Invalidenversicherung aus, da auch hier letztendlich die Zumutbarkeit der Einkommenserzielung massgebend ist. Es rechtfertigt sich daher, grundsÃ¤tzlich auf die Feststellung im Urteil des hiesigen Gerichts vom 27. Januar 1998 (Urk. 2/7) abzustellen, sofern sich das Gericht darin in umfassender Weise mit den einzelnen Faktoren auseinandergesetzt hat. Dies trifft insbesondere sowohl in Bezug auf die volle ArbeitsfÃ¤higkeit der KlÃ¤gerin in einer der Behinderung angepassten TÃ¤tigkeit (S. 7 des Urteils) wie auch hinsichtlich des festgelegten Valideneinkommens von Fr. 23'256.-- brutto zu (S. 7 unten). Die von der KlÃ¤gerin dagegen erhobenen EinwÃ¤nde vermÃ¶gen daran nichts zu Ã¤ndern: Einerseits lag der Bericht von Dr. B.___ vom 18. Oktober 1993 (Urk. 33) bereits im IV-Verfahren vor (vgl. Urk. 19/22). Anderseits hat sich das Gericht mit der Pensumsreduktion per 1. Januar 1992 und dem davon abhÃ¤ngigen Valideneinkommen im Urteil vom 27. Januar 1998 auseinandergesetzt.Â</w:t>
      </w:r>
    </w:p>
    <w:p>
      <w:r>
        <w:t>2.2Â Â Â Â Â  In Bezug auf das Invalideneinkommen wurde vom Gericht festgehalten, dass die Annahme eines monatlich erzielbaren Einkommens von Fr. 3'380.-- nicht zu beanstanden sei. Dabei wurden TÃ¤tigkeiten als NÃ¤herin, BestÃ¼ckerin oder Hilfsarbeiterin in der Montage als zumutbar erachtet. Aufgrund des bisherigen Werdeganges der KlÃ¤gerin (Urk. 19/53) gilt diese EinschÃ¤tzung auch fÃ¼r die InvaliditÃ¤tsbemessung im Rahmen der beruflichen Vorsorge. Die Tatsache, dass die Versicherte anstelle ihrer Arbeit als KÃ¶chin, welche nicht als eigentliche Schwerarbeit bezeichnet werden kÃ¶nne, fÃ¼r jede teilweise oder voll sitzende TÃ¤tigkeit ohne EinschrÃ¤nkung arbeitsfÃ¤hig sei, liesse entgegen der Auffassung der damaligen BeschwerdefÃ¼hrerin allerhÃ¶chstens einen "Schwerarbeiterabzug" von 10 % zu. Das Gericht hat sich hiermit nicht abschliessend zur HÃ¶he und Angemessenheit eines solchen Abzuges vom Tabellenlohn geÃ¤ussert, weshalb diese Frage nun im vorliegenden Verfahren frei zu prÃ¼fen ist.</w:t>
      </w:r>
    </w:p>
    <w:p>
      <w:r>
        <w:t>2.3Â Â Â Â  Die Frage, ob und in welchem Ausmass TabellenlÃ¶hne herabzusetzen sind, hÃ¤ngt von sÃ¤mtlichen persÃ¶nlichen und beruflichen UmstÃ¤nden des konkreten Einzelfalles ab (leidensbedingte EinschrÃ¤nkung, Alter, Dienstjahre, NationalitÃ¤t/Aufenthaltskategorie und BeschÃ¤ftigungsgrad), welche nach pflichtgemÃ¤ssem Ermessen gesamthaft zu schÃ¤tzen sind. Ein Abzug soll nicht automatisch, sondern nur dann erfolgen, wenn im Einzelfall Anhaltspunkte dafÃ¼r bestehen, dass die versicherte Person wegen eines oder mehrerer dieser Merkmale ihre gesundheitlich bedingte (Rest-)ArbeitsfÃ¤higkeit auf dem allgemeinen Arbeitsmarkt nur mit unterdurchschnittlichem erwerblichen Erfolg verwerten kann (BGE 126 V 75).</w:t>
      </w:r>
    </w:p>
    <w:p>
      <w:r>
        <w:t>Â Â Â Â Â Â Â Â  Die 1959 geborene KlÃ¤gerin italienischer Abstammung reiste 1982 in die Schweiz ein und besass die Niederlassungsbewilligung C (Urk. 19/50). Zuletzt arbeitete sie bei der A.___ in einem TeilzeitarbeitsverhÃ¤ltnis (Urk. 19/39). Es ist somit nicht davon auszugehen, dass die KlÃ¤gerin aufgrund ihres Alters oder ihrer NationalitÃ¤t/Aufenthaltskategorie auf dem Arbeitsmarkt als eingeschrÃ¤nkt gelten kÃ¶nnte. Ebenfalls ist hierbei anzumerken, dass das EVG im Urteil in Sachen W. vom 9. Mai 2001 (I 575/00) festgestellt hat, dass sich die TeilzeitbeschÃ¤ftigung bei Frauen insbesondere bei einem Pensum von 50 % gemÃ¤ss Tabelle 6 der Lohnstrukturerhebung (LSE) 1998 des Bundesamtes fÃ¼r Statistik (S. 20) im Vergleich zu einer VollzeitbeschÃ¤ftigung sogar proportional lohnerhÃ¶hend auswirkt, weshalb sich auch gestÃ¼tzt auf diese Tatsache kein Abzug von den TabellenlÃ¶hnen rechtfertigen lasse. Dr. med. B.___, Spezialarzt FMH fÃ¼r orthopÃ¤dische Chirurgie, geht in seinem Bericht vom 10. Februar 1995 (Urk. 19/27) im Ãbrigen klarerweise davon aus, dass die KlÃ¤gerin in einer behinderungsangepassten TÃ¤tigkeit voll arbeitsfÃ¤hig ist (vgl. auch Urteil des hiesigen Gerichts vom 27. Januar 1998, Urk. 2/7 S. 7), weshalb im Ergebnis auch nicht von einer leidensbedingten EinschrÃ¤nkung in der RestarbeitsfÃ¤higkeit auszugehen ist.</w:t>
      </w:r>
    </w:p>
    <w:p>
      <w:r>
        <w:t>Â Â Â Â Â Â Â Â  Zusammenfassend muss daher festgehalten werden, dass sich unter BerÃ¼cksichtigung der konkreten UmstÃ¤nde des vorliegenden Falles entgegen den AusfÃ¼hrungen der KlÃ¤gerin (Urk. 1) kein Abzug vom Tabellenlohn rechtfertigt. Somit ergibt sich bei einem Valideneinkommen von Fr. 23'256.-- und einem mÃ¶glichen Invalideneinkommen von Fr. 19'469.-- (12 x Fr. 3'380.-- x 48 %) ein InvaliditÃ¤tsgrad von 16,3 %, wodurch kein Anspruch der KlÃ¤gerin auf eine Rente der beruflichen Vorsorge resultiert (Art. 5 Abs. 2 des Reglementes Ã¼ber die Personalvorsorge der Beklagten [Urk. 2/14]). Die Klage ist daher abzuweisen.</w:t>
      </w:r>
    </w:p>
    <w:p>
      <w:r>
        <w:t>Das Gericht erkennt:</w:t>
      </w:r>
    </w:p>
    <w:p>
      <w:r>
        <w:t>1.Â Â Â Â Â Â Â Â  Die Klage wird abgewiesen.</w:t>
      </w:r>
    </w:p>
    <w:p>
      <w:r>
        <w:t>2.Â Â Â Â Â Â Â Â  Das Verfahren ist kostenlos.</w:t>
      </w:r>
    </w:p>
    <w:p>
      <w:r>
        <w:t>3.Â Â Â Â Â Â Â Â  Zustellung gegen Empfangsschein an:</w:t>
      </w:r>
    </w:p>
    <w:p>
      <w:r>
        <w:t>- Rechtsanwalt Dr. Domenico Acocella</w:t>
      </w:r>
    </w:p>
    <w:p>
      <w:r>
        <w:t>- F.___</w:t>
      </w:r>
    </w:p>
    <w:p>
      <w:r>
        <w:t>- Bundesamt fÃ¼r Sozialversicherung</w:t>
      </w:r>
    </w:p>
    <w:p>
      <w:r>
        <w:t>4.Â Â Â Â Â Â Â Â  Gegen diesen Entscheid kann innert 30 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