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BV.2001.00036 vom 6. März 2005</w:t>
      </w:r>
    </w:p>
    <w:p>
      <w:r>
        <w:t>ZH Sozialversicherungsgericht, 2005-03-06, DE</w:t>
      </w:r>
    </w:p>
    <w:p>
      <w:r>
        <w:rPr>
          <w:b/>
        </w:rPr>
        <w:t xml:space="preserve">Quelle: </w:t>
      </w:r>
      <w:r>
        <w:t>https://mcp.opencaselaw.ch/entscheid/zh_sozialversicherungsgericht_BV.2001.00036</w:t>
      </w:r>
    </w:p>
    <w:p>
      <w:r>
        <w:t>FR: ZH_SOZIALVERSICHERUNGSGERICHT BV.2001.00036 du 6 mars 2005</w:t>
      </w:r>
    </w:p>
    <w:p>
      <w:r>
        <w:t>IT: ZH_SOZIALVERSICHERUNGSGERICHT BV.2001.00036 del 6 marzo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KlÃ¤gerin wirft sinngemÃ¤ss einen weiteren VerjÃ¤hrungsaspekt auf: Es sei nicht ausgeschlossen, dass die KlÃ¤gerin aufgrund der noch laufenden AbklÃ¤rungen der IV rÃ¼ckwirkend eine ganze Rente erhalte. FÃ¼r diesen Fall stelle sich fÃ¼r die berufsvorsorgliche Invalidenrente die Frage, ob und in welchem Zeitpunkt eine allfÃ¤llige VerjÃ¤hrung der ErhÃ¶hungsanteile eintrete. Im Kern geht es der KlÃ¤gerin mit dem Antrag auf eine volle Rente um diese Frage (vgl. Urk. 9).</w:t>
      </w:r>
    </w:p>
    <w:p>
      <w:r>
        <w:t>Â Â Â Â Â Â Â Â  Hierzu ist folgendes anzumerken: Die Beklagte hat den Rentenanspruch im Umfang des von der IV festgelegten InvaliditÃ¤tsgrades anerkannt (vgl. Abrechnung vom 19. November 2001, Urk. 10/2). Damit spielt die in Erw. 1.3 erwÃ¤hnte Bindungswirkung zwischen IV- und Berufsvorsorge-Rente. Auch eine RentenÃ¤nderung aufgrund der laufenden invalidenversicherungsrechtlichen AbklÃ¤rungen unterliegt grundsÃ¤tzlich dieser Bindungswirkung. Es wÃ¤re nun nicht einsichtig, verjÃ¤hrungsrechtlich eine RentenerhÃ¶hung anders zu behandeln als die "Grundrente". Das heisst, mit der Klage vom 24. April 2001 wurde die VerjÃ¤hrung fÃ¼r die Gesamtrente unterbrochen, wie sie sich letztlich nach Abschluss des IV-Verfahrens ergeben wird. In diesem Sinn kann von einer "Hemmung" der VerjÃ¤hrung seit Klageeinleitung fÃ¼r allfÃ¤llige ErhÃ¶hungsanteile gesprochen werden.Â  Da die Beklagte weiss, dass die aktuelle Rente der KlÃ¤gerin noch nicht definitiv ist, widersprÃ¤che es Treu und Glauben, wenn sie sich fÃ¼r spÃ¤ter zugesprochene Rentenanteile auf eine VerjÃ¤hrung berufen wÃ¼rde.</w:t>
      </w:r>
    </w:p>
    <w:p>
      <w:r>
        <w:t>2.2Â Â Â Â  Wie erwÃ¤hnt, geht es beim Antrag der KlÃ¤gerin auf eine volle Rente eigentlich nur darum, dass, sollte die IV-Stelle eine solche sprechen, die Beklagte nicht die Einrede der VerjÃ¤hrung erheben kann, falls die ganze Rente der IV rÃ¼ckwirkend ab 1996 gewÃ¤hrt wÃ¼rde. Die KlÃ¤gerin bestreitet auch nicht, dass die aktuell ausgerichtete Rente von 62 % ausgewiesen ist. Ein weitergehender Anspruch besteht deshalb zur Zeit offensichtlich nicht. Die Klage auf eine volle Rente ist deshalb im Sinne der vorstehenden ErwÃ¤gungen abzuweisen.</w:t>
      </w:r>
    </w:p>
    <w:p>
      <w:r>
        <w:t>3.Â Â Â Â Â Â  Zu prÃ¼fen bleibt, ob die Beklagte die Rente der KlÃ¤gerin korrekt der Teuerung angepasst hat (Urk. 9, Eventualbegehren). Aus den Berechnungsunterlagen der Beklagten geht hervor, dass der KlÃ¤gerin bereits mehrfach eine Teuerungszulage auf ihrer Rente gewÃ¤hrt wurde. Diese erfolgte laut den AusfÃ¼hrungen der Beklagten - worauf verwiesen wird - im Einklang mit den reglementarischen Bestimmungen (Urk. 23; Reglement Urk. 24/3). Anhaltspunkte, dass die KlÃ¤gerin in diesem Punkt ungleich behandelt worden wÃ¤re (vgl. Urk. 9 S. 2), sind nicht ersichtlich. Das Eventualbegehren ist deshalb abzuweisen.</w:t>
      </w:r>
    </w:p>
    <w:p>
      <w:r>
        <w:t>4.Â Â Â Â Â Â  Im Sinne dieser ErwÃ¤gungen erweist sich die Klage als unbegrÃ¼ndet und ist abzuweisen.Â Â Â</w:t>
      </w:r>
    </w:p>
    <w:p>
      <w:r>
        <w:t>Das Gericht erkennt:</w:t>
      </w:r>
    </w:p>
    <w:p>
      <w:r>
        <w:t>1.Â Â Â Â Â Â Â Â  Die Klage wird im Sinne der ErwÃ¤gungen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lic. iur. Hanspeter Heeb</w:t>
      </w:r>
    </w:p>
    <w:p>
      <w:r>
        <w:t>- Winterthur Pensionskasse fÃ¼r das Personal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