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BV.2000.00070 vom 25. November 2004</w:t>
      </w:r>
    </w:p>
    <w:p>
      <w:r>
        <w:t>ZH Sozialversicherungsgericht, 2004-11-25, DE</w:t>
      </w:r>
    </w:p>
    <w:p>
      <w:r>
        <w:rPr>
          <w:b/>
        </w:rPr>
        <w:t xml:space="preserve">Quelle: </w:t>
      </w:r>
      <w:r>
        <w:t>https://mcp.opencaselaw.ch/entscheid/zh_sozialversicherungsgericht_BV.2000.00070</w:t>
      </w:r>
    </w:p>
    <w:p>
      <w:r>
        <w:t>FR: ZH_SOZIALVERSICHERUNGSGERICHT BV.2000.00070 du 25 novembre 2004</w:t>
      </w:r>
    </w:p>
    <w:p>
      <w:r>
        <w:t>IT: ZH_SOZIALVERSICHERUNGSGERICHT BV.2000.00070 del 25 novembre 2004</w:t>
      </w:r>
    </w:p>
    <w:p>
      <w:pPr>
        <w:pStyle w:val="Heading2"/>
      </w:pPr>
      <w:r>
        <w:t>Erwägungen</w:t>
      </w:r>
    </w:p>
    <w:p>
      <w:r>
        <w:rPr>
          <w:b/>
        </w:rPr>
        <w:t>E. 1</w:t>
      </w:r>
    </w:p>
    <w:p>
      <w:r>
        <w:t>1.1Â Â Â Â  Mit Datum vom 13. September 1984 errichtete die B.___, , die I.___ zum Zwecke der versicherungsmÃ¤ssigen Vorsorge fÃ¼r Arbeitnehmer von Unternehmungen des Handels, der Industrie und des Gewerbes in der ganzen Schweiz bei Alter und InvaliditÃ¤t bzw. bei Tod fÃ¼r deren Hinterbliebene (Einleitung sowie Art. 2 Abs. 1 der Statuten, Urk. 2/183/7). Die Eintragung ins Handelsregister erfolgte am 19. Dezember 1984 (Urk. 2/3).</w:t>
      </w:r>
    </w:p>
    <w:p>
      <w:r>
        <w:t>1.2Â Â Â Â  In der Folge schlossen Arbeitgeberunternehmungen mit der I.___ zur ErfÃ¼llung der beruflichen Vorsorgepflicht AnschlussvertrÃ¤ge ab. Die von der I.___ gegenÃ¼ber den DestinatÃ¤ren kÃ¼nftig zu erbringenden Leistungen aus der beruflichen Vorsorge wurden bei der C.___ sowie der D.___ durch den Abschluss von KollektivversicherungsvertrÃ¤gen rÃ¼ckversichert. Auf den abgeschlossenen KollektivversicherungsvertrÃ¤gen gewÃ¤hrten die beiden Versicherungsgesellschaften Policendarlehen.</w:t>
      </w:r>
    </w:p>
    <w:p>
      <w:r>
        <w:t>Â Â Â Â Â Â Â Â  Die auf diese Weise beschafften Mittel Ã¼berliess die I.___ der I.___-Anlagestiftung gegen Ãbernahme von sogenannten Varia-Anteilscheinen (Urk. 1 S. 9). Diese Stiftung ging am 9. Oktober 1984 durch Umfirmierung aus der I.___-Gemeinschaftsstiftung, , (ehemals: Gemeinschaftsstiftung R.___) hervor und war mit dem Zweck versehen, im Interesse der FÃ¶rderung der Personalvorsorge die gÃ¼nstige und wirtschaftliche Anlage in Immobilien, Hypotheken und Wertschriften von ausschliesslich der Personalvorsorge gewidmeten VermÃ¶gen zu tÃ¤tigen (Urk. 2/13).</w:t>
      </w:r>
    </w:p>
    <w:p>
      <w:r>
        <w:t>1.3Â Â Â Â  Nachdem die I.___ Anfang 1996 massiv Ã¼berschuldet war (Urk. 2/12), wurden sowohl die I.___ als auch die I.___-Anlagestiftung mit VerfÃ¼gung der AufsichtsbehÃ¶rde vom 16. Januar 1996 aufgehoben (Urk. 2/3 und Urk. 2/13). Der Sicherheitsfonds BVG bezahlte als Sicherstellung gesetzlicher Leistungen fÃ¼r die Mitarbeiter der I.___ bis am 12. Oktober 1998 die Summe von gesamthaft Fr. 62'500'000.-- (Urk. 2/9).</w:t>
      </w:r>
    </w:p>
    <w:p>
      <w:r>
        <w:rPr>
          <w:b/>
        </w:rPr>
        <w:t>E. 2</w:t>
      </w:r>
    </w:p>
    <w:p>
      <w:r>
        <w:t>2.1Â Â Â Â  Nach Art. 52 BVG sind alle mit der Verwaltung, GeschÃ¤ftsfÃ¼hrung oder Kontrolle der Vorsorgeeinrichtung betrauten Personen fÃ¼r den Schaden verantwortlich, den sie ihr absichtlich oder fahrlÃ¤ssig zufÃ¼gen.</w:t>
      </w:r>
    </w:p>
    <w:p>
      <w:r>
        <w:t>2.2Â Â Â Â  Nach der hÃ¶chstrichterlichen Rechtsprechung (BGE 128 V 126 f. Erw. 4a mit Hinweisen) kommt diese Haftungsnorm, deren Anwendungsbereich sich auch auf die weitergehende Vorsorge erstreckt (Art. 49 Abs. 2 BVG; Art. 89 bis Abs. 6 ZGB), unabhÃ¤ngig von der Rechtsform der Vorsorgeeinrichtung (Art. 48 Abs. 2 BVG) zum Tragen. Sie rÃ¤umt der geschÃ¤digten Vorsorgeeinrichtung einen direkten Anspruch gegenÃ¼ber dem nÃ¤her umschriebenen Kreis der haftpflichtigen Personen ein. Darunter fallen insbesondere die Organe der Vorsorgeeinrichtung. Diese Organeigenschaft kann wie im Rahmen der Verantwortlichkeitsvorschrift von Art. 52 AHVG (BGE 126 V 237 mit Hinweisen) auch eine bloss faktische sein. Neben der ZugehÃ¶rigkeit zum Kreis der in Art. 52 BVG erwÃ¤hnten Personen setzt die vermÃ¶gensrechtliche Verantwortlichkeit als weitere kumulative Erfordernisse den Eintritt eines Schadens, Widerrechtlichkeit, Verschulden und einen Kausalzusammenhang voraus.</w:t>
      </w:r>
    </w:p>
    <w:p>
      <w:r>
        <w:rPr>
          <w:b/>
        </w:rPr>
        <w:t>E. 3</w:t>
      </w:r>
    </w:p>
    <w:p>
      <w:r>
        <w:t>3.1Â Â Â Â  Die Passivlegitimation der Beklagten ist nur dann gegeben, wenn sie unter den Personenkreis der genannten Gesetzesbestimmung fÃ¤llt, mithin mit der Verwaltung, der GeschÃ¤ftsfÃ¼hrung oder der Kontrolle der KlÃ¤gerin betraut war. Dies ist nachfolgend zu prÃ¼fen.</w:t>
      </w:r>
    </w:p>
    <w:p>
      <w:r>
        <w:rPr>
          <w:b/>
        </w:rPr>
        <w:t>E. 3.2</w:t>
      </w:r>
    </w:p>
    <w:p>
      <w:r>
        <w:t>3.2.1Â Â  In Art. 2 Abs. 4 der Statuten der I.___ (Urk. 2/183/7) wurde festgehalten, dass der Stiftungszweck erreicht wird, indem die Stiftung gestÃ¼tzt auf Anschlussvereinbarungen mit den einzelnen Firmen VersicherungsvertrÃ¤ge mit der D.___, oder der C.___, (heute: A.___), abschliesst und so die berufliche Vorsorge verwirklicht.</w:t>
      </w:r>
    </w:p>
    <w:p>
      <w:r>
        <w:t>Â Â Â Â Â Â Â Â  Nach Art. 2 Abs. 5 der Statuten belehnt der Stiftungsausschuss die mit der D.___ oder der C.___ fÃ¼r die einzelnen Vorsorgewerke abgeschlossenen VersicherungsvertrÃ¤ge, um bei der I.___-Anlagestiftung, , Varia-Anteilscheine zu zeichnen. Dabei ist darauf zu achten, dass die Deckung des voraussehbaren Bedarfes an flÃ¼ssigen Mitteln gewÃ¤hrleistet ist.</w:t>
      </w:r>
    </w:p>
    <w:p>
      <w:r>
        <w:t>3.2.2Â Â  Im Handelsregister eingetragen als StiftungsrÃ¤te, GeschÃ¤ftsfÃ¼hrer, Prokurist bzw. Zeichnungsberechtigter waren die folgenden Personen (Urk. 2/3): P.___, Dr. G.___, ____.</w:t>
      </w:r>
    </w:p>
    <w:p>
      <w:r>
        <w:rPr>
          <w:b/>
        </w:rPr>
        <w:t>E. 3.3</w:t>
      </w:r>
    </w:p>
    <w:p>
      <w:r>
        <w:t>3.3.1Â Â  Die am 13. September 1984 vom Stiftungsrat genehmigten Statuten der I.___-Anlagestiftung (Urk. 2/183/9) enthielten folgende Einleitung: ÂUm es den Personalvorsorgeeinrichtungen auf dem gesamten Gebiet der Eidgenossenschaft zu ermÃ¶glichen, mÃ¶glichst gÃ¼nstige und wirtschaftliche Anlagen zu tÃ¤tigen, errichtete die seinerzeitige X.___, heute B.___, , eine Stiftung im Sinne von Art. 80 ff. des Schweizerischen Zivilgesetzbuches.Â</w:t>
      </w:r>
    </w:p>
    <w:p>
      <w:r>
        <w:t>Â Â Â Â Â Â Â Â  Der Stiftungszweck wurde wie folgt umschrieben (Art. 2 der Statuten): ÂDie Stiftung bezweckt, im Interesse der FÃ¶rderung der Personalvorsorge, die gÃ¼nstige und wirtschaftliche Anlage in Immobilien, Hypotheken und Wertschriften von ausschliesslich der Personalvorsorge gewidmeten VermÃ¶gen.</w:t>
      </w:r>
    </w:p>
    <w:p>
      <w:r>
        <w:t>Â Â Â Â Â Â Â Â  Zur Erreichung des Stiftungszweckes gibt die Stiftung auf den Namen lautende Varia-Anteilscheine aus. Diese haben einen variablen Zinssatz, der um Â½ % unter dem Satz der Solothurner Kantonalbank fÃ¼r I. Hypotheken liegt. Massgebend fÃ¼r die Festsetzung des Zinsfusses ist der jeweils per 31. Dezember gÃ¼ltige Hypothekarzinssatz der Solothurner Kantonalbank.</w:t>
      </w:r>
    </w:p>
    <w:p>
      <w:r>
        <w:t>Â Â Â Â Â Â Â Â  Varia-Anteilscheine kÃ¶nnen nur von Personalvorsorgestiftungen, Genossenschaften und Einrichtungen des Ã¶ffentlichen Rechtes im Sinne von Art. 331 OR erworben werden.</w:t>
      </w:r>
    </w:p>
    <w:p>
      <w:r>
        <w:t>Â Â Â Â Â Â Â Â  Es kÃ¶nnen nur solche Personalvorsorgestiftungen und Genossenschaften Varia-Anteilscheine zeichnen, welche die fÃ¼r diese Art von Vorsorgeeinrichtungen vorgesehenen Steuerfreiheiten geniessen.Â</w:t>
      </w:r>
    </w:p>
    <w:p>
      <w:r>
        <w:t>3.3.2Â Â  Im Handelsregister eingetragen als StiftungsrÃ¤te, GeschÃ¤ftsfÃ¼hrer, Prokurist bzw. Zeichnungsberechtigter der I.___-Anlagestiftung waren unter anderem die folgenden Personen: ___, P.___, ___ (Urk. 2/13).</w:t>
      </w:r>
    </w:p>
    <w:p>
      <w:r>
        <w:t>3.4Â Â Â Â  Aus diesen Angaben folgt, dass die Beklagte nicht im Handelsregister eingetragen war als "mit der Verwaltung, der GeschÃ¤ftsfÃ¼hrung oder Kontrolle" (Art. 52 BVG) der KlÃ¤gerin betraute Person. Im Gegenteil finden sich weder im Handelsregisterauszug der KlÃ¤gerin noch in demjenigen der I.___-Anlagestiftung eine Verbindung zu der Beklagten und erscheint diese in den Statuten der KlÃ¤gerin lediglich im Zusammenhang mit der RÃ¼ckversicherung der Verbindlichkeiten gegenÃ¼ber den Versicherten.</w:t>
      </w:r>
    </w:p>
    <w:p>
      <w:r>
        <w:t>Â Â Â Â Â Â Â Â  Zu prÃ¼fen bleibt demnach, ob die Beklagte aus anderen GrÃ¼nden - namentlich aus vertraglichen - unter den genannten Personenkreis fÃ¤llt und ob sie allenfalls im Sinne eines faktischen Organes Einfluss auf die KlÃ¤gerin genommen hat.</w:t>
      </w:r>
    </w:p>
    <w:p>
      <w:r>
        <w:rPr>
          <w:b/>
        </w:rPr>
        <w:t>E. 4</w:t>
      </w:r>
    </w:p>
    <w:p>
      <w:r>
        <w:t>4.1Â Â Â Â  Die KlÃ¤gerin stÃ¼tzte ihren Anspruch nach Art. 52 BVG im Wesentlichen auf die Beteiligung und Einflussnahme der Beklagten im Sinne einer Verflechtung der Parteien sowie des entsprechenden Auftretens nach aussen. Die einzelnen vorgebrachten Argumente sind nachfolgend zu prÃ¼fen.</w:t>
      </w:r>
    </w:p>
    <w:p>
      <w:r>
        <w:rPr>
          <w:b/>
        </w:rPr>
        <w:t>E. 4.2</w:t>
      </w:r>
    </w:p>
    <w:p>
      <w:r>
        <w:t>4.2.1Â Â  Zur Verflechtung der Parteien und allenfalls sich daraus ergebenden haftungsbegrÃ¼ndenden Eigenschaften der Beklagten sind vorerst die vertraglichen VerhÃ¤ltnisse zu beleuchten.</w:t>
      </w:r>
    </w:p>
    <w:p>
      <w:r>
        <w:t>4.2.2Â Â  Unbestritten ist (vgl. Urk. 1 S. 9), dass die Arbeitgeberunternehmungen zur ErfÃ¼llung der beruflichen Vorsorgepflicht AnschlussvertrÃ¤ge mit der KlÃ¤gerin abgeschlossen haben. Die gegenÃ¼ber den DestinatÃ¤ren kÃ¼nftig zu erbringenden Leistungen aus der beruflichen Vorsorge sind bei der Beklagten oder der D.___ durch den Abschluss von KollektivversicherungsvertrÃ¤gen rÃ¼ckversichert worden. Auf den abgeschlossenen KollektivversicherungsvertrÃ¤gen hat die Beklagte der KlÃ¤gerin Policendarlehen gewÃ¤hrt. Die auf diese Weise beschafften Mittel hat die KlÃ¤gerin der I.___-Anlagestiftung gegen Ãbernahme von sogenannten Varia-Anteilscheinen Ã¼berlassen. Durch diese sind die Mittel investiert worden, was zu einem erheblichen Verlust gefÃ¼hrt hat.</w:t>
      </w:r>
    </w:p>
    <w:p>
      <w:r>
        <w:t>4.2.3Â Â  Im Rahmen des Haupt-VersicherungsverhÃ¤ltnisses der RÃ¼ckversicherung der vorsorgerechtlichen AnsprÃ¼che der bei der KlÃ¤gerin versicherten Personen kam der Beklagten zu keinem Zeitpunkt eine Stellung gemÃ¤ss Art. 52 BVG zu. Im Gegenteil waren die Interessen der Parteien gerade divergierend: Die KlÃ¤gerin wollte mÃ¶glichst gÃ¼nstige und die Beklagte mÃ¶glichst gewinnbringende Konditionen.</w:t>
      </w:r>
    </w:p>
    <w:p>
      <w:r>
        <w:t>Â Â Â Â Â Â Â Â  Insoweit ist der Hinweis der KlÃ¤gerin verfehlt, die Beklagte habe unter Ausschluss eigener finanzieller Risiken gehandelt. Es versteht sich ja von selber, dass der RÃ¼ckversicherer nicht Risiken betreffend die nicht kontrollierbare AnlagetÃ¤tigkeit des Versicherten eingeht. Das Risiko fÃ¼r den RÃ¼ckversicherer besteht im Gegenteil darin, im Falle des Eintritts der versicherten Ereignisse die vereinbarten Leistungen erbringen zu mÃ¼ssen. In welcher Form aber die KlÃ¤gerin ihr VermÃ¶gen sowie das beschaffte Fremdkapital einsetzte, gehÃ¶rte nicht in den Verantwortlichkeitsbereich der Beklagten.</w:t>
      </w:r>
    </w:p>
    <w:p>
      <w:r>
        <w:t>Â Â Â Â Â Â Â Â  Eine verantwortliche Aufgabe der Beklagten zu Gunsten der KlÃ¤gerin bestand in diesem Zusammenhang jedenfalls nicht.</w:t>
      </w:r>
    </w:p>
    <w:p>
      <w:r>
        <w:rPr>
          <w:b/>
        </w:rPr>
        <w:t>E. 4.3</w:t>
      </w:r>
    </w:p>
    <w:p>
      <w:r>
        <w:t>4.3.1Â Â  Die KlÃ¤gerin machte geltend (Urk. 1 S. 9), die Beklagte sei durch ihren Vertreter, Dr. G.___, massgeblich an der Erfindung und der weiteren Entwicklung des als perpetuum mobile verstandenen Systems unter anderem der I.___-Stiftungen beteiligt gewesen. Zusammen mit ihrer Schwestergesellschaft D.___ habe sie von allen Beteiligten auch den grÃ¶ssten wirtschaftlichen Nutzen daraus gezogen.</w:t>
      </w:r>
    </w:p>
    <w:p>
      <w:r>
        <w:t>4.3.2Â Â  Hierzu bleibt zu bemerken, dass nicht das Erfinden und die Weiterentwicklung eines allfÃ¤llig ungenÃ¼genden Anlage-Systems im Vordergrund stehen, sondern die Nutzung desselbigen. Es war die KlÃ¤gerin, die ein solches System wÃ¼nschte und umsetzte. Auch wenn sich die Beklagte an der Konzeption beteiligt haben sollte - was im Ãbrigen bestritten ist - erwÃ¤chst ihr daraus keine Stellung nach Art. 52 BVG.</w:t>
      </w:r>
    </w:p>
    <w:p>
      <w:r>
        <w:t>4.3.3Â Â  Ebenfalls irrelevant wÃ¤re, wenn die Beklagte - was bestritten ist - tatsÃ¤chlich den grÃ¶ssten wirtschaftlichen Nutzen aus dem System gezogen hÃ¤tte. Dass sie als Versicherungsgesellschaft daran interessiert ist, mit ihrer GeschÃ¤ftstÃ¤tigkeit Geld zu verdienen, versteht sich von selbst und begrÃ¼ndet keinerlei Haftung.</w:t>
      </w:r>
    </w:p>
    <w:p>
      <w:r>
        <w:t>4.3.4Â Â  Zusammenfassend ist festzuhalten, dass auch bei Entwicklung des Systems und der Nutzenziehung durch die Beklagte keine Betrauung derselben mit der Verwaltung, GeschÃ¤ftsfÃ¼hrung oder Kontrolle der KlÃ¤gerin im Sinne von Art. 52 BVG zu ersehen ist.</w:t>
      </w:r>
    </w:p>
    <w:p>
      <w:r>
        <w:rPr>
          <w:b/>
        </w:rPr>
        <w:t>E. 4.4</w:t>
      </w:r>
    </w:p>
    <w:p>
      <w:r>
        <w:t>4.4.1Â Â  Die Hauptargumentation der KlÃ¤gerin stÃ¼tzt sich auf die Einbindung von Dr. G.___ als Vertreter der Beklagten und die dadurch entstehenden Verantwortlichkeiten (Urk. 1 S. 9).</w:t>
      </w:r>
    </w:p>
    <w:p>
      <w:r>
        <w:t>4.4.2Â Â  Die Beklagte entgegnete, Dr. G.___ sei lediglich bis Februar 1985 bei ihr angestellt und in dieser Funktion - wie andere Mitarbeiter auch - fÃ¼r den Vollzug der KollektivlebensversicherungsvertrÃ¤ge der KlÃ¤gerin besorgt gewesen (Urk. 13 S. 3). Namentlich habe Dr. G.___ mit der Aufgabe als Stiftungsrat bei der KlÃ¤gerin ein privates Mandat angenommen und nicht als Werkzeug der Beklagten gehandelt (Urk. 71 S. 62 f.).</w:t>
      </w:r>
    </w:p>
    <w:p>
      <w:r>
        <w:t>4.4.3Â Â  Aus den Akten geht hervor, dass H.___ von der Beklagten der KlÃ¤gerin am 23. Dezember 1985 mitteilte, Dr. G.___ habe die Firma per Ende Februar des Jahres verlassen (Urk. 72/10). Die Beklagte drÃ¼ckte am 7. Januar 1986 (Urk. 72/12) ihr Bedauern Ã¼ber den Weggang von Dr. G.___ aus, hielt aber fest, dass H.___ sich rasch und gut in alle Probleme eingearbeitet und auch die Idee der Stiftungen sofort verstanden habe. Schliesslich verdankte die KlÃ¤gerin die angenehme Zusammenarbeit.</w:t>
      </w:r>
    </w:p>
    <w:p>
      <w:r>
        <w:t>4.4.4Â Â  Angesichts dieser UmstÃ¤nde ist erstellt, dass Dr. G.___ zumindest in seiner Funktion als Betreuer der KlÃ¤gerin seitens der Beklagten per Ende Februar 1985 aus dieser ausgetreten ist und dies von der KlÃ¤gerin auch zur Kenntnis genommen wurde. An diesen UmstÃ¤nden Ã¤ndert nichts, wenn Dr. G.___ auch nach Februar 1985 noch in den RÃ¤umen der Beklagten verkehrt haben sollte und vereinzelt VersicherungsvertrÃ¤ge vermittelte (Urk. 65 S. 12 ff. und Urk. 71 S. 31 f.). Insbesondere konnte die KlÃ¤gerin kein aus der Zeit nach Februar 1985 datiertes SchriftstÃ¼ck vorlegen, welches ein VerhÃ¤ltnis zwischen Dr. G.___ und der Beklagten ausweist, beispielsweise einen Brief von Dr. G.___ auf dem Papier der Beklagten.</w:t>
      </w:r>
    </w:p>
    <w:p>
      <w:r>
        <w:t>Â Â Â Â Â Â Â Â  Die KlÃ¤gerin rÃ¤umte in ihrer Replik im Gegenteil selber ein, dass ab Mitte 1985 alle GeschÃ¤fte Ã¼ber den Tisch von H.___ gelaufen seien (Urk. 65 S. 13), was mit der aktenkundigen Korrespondenz Ã¼bereinstimmt. Auch im Protokoll Ã¼ber die Stiftungsratssitzung der KlÃ¤gerin vom 22. MÃ¤rz 1985 erscheint der damals abwesende Dr. G.___ mit dem Zusatz Âehemals C.___Â (Urk. 2/182/23). Der KlÃ¤gerin war also umgehend nach dem Austritt von Dr. G.___ aus der Beklagten bewusst, dass er seine ehemalige Position nicht mehr inne hatte.</w:t>
      </w:r>
    </w:p>
    <w:p>
      <w:r>
        <w:t>4.4.5Â Â  Schliesslich steht fest, dass Dr. G.___ von Anbeginn weg als Privatperson als Stiftungsrat im Handelsregister eingetragen war. Dass er in seiner TÃ¤tigkeit Weisungen der Beklagten entgegengenommen hÃ¤tte und damit als Instrument der Beklagten fungierte, ist durch nichts belegt. Ferner bleibt daran zu erinnern, dass - auch wenn er seine Arbeit im Hinblick auf sein VerhÃ¤ltnis zur Beklagten ausgeÃ¼bt und die Interessen der Stiftung vernachlÃ¤ssigt haben sollte - allenfalls eine persÃ¶nliche Haftung von Dr. G.___ zu prÃ¼fen wÃ¤re, eine solche der Beklagten aber bei dieser Sachlage nicht gegeben ist.</w:t>
      </w:r>
    </w:p>
    <w:p>
      <w:r>
        <w:rPr>
          <w:b/>
        </w:rPr>
        <w:t>E. 4.5</w:t>
      </w:r>
    </w:p>
    <w:p>
      <w:r>
        <w:t>4.5.1Â Â  Die KlÃ¤gerin behauptete weiter eine massgebende Einflussnahme von Dr. G.___ und fÃ¼hrte aus, dieser sei regelmÃ¤ssig gegenÃ¼ber interessierten Firmen aufgetreten und habe die Rolle des seriÃ¶sen Juristen und Vertreters einer grossen Lebensversicherungsgesellschaft gespielt. Dabei habe er bei den Vertretern der Unternehmen insbesondere suggeriert, es bestehe bei der Beklagten eine grundsolide Regelung ihrer beruflichen Vorsorge, die Versicherung wÃ¼rde Ã¼ber die KlÃ¤gerin in erstklassige Immobilien investieren, diese Investitionen seien durch die langfristigen Wertsteigerungen abgedeckt, bei einer massiven Rezession wÃ¼rde die Beklagte die Liegenschaften der KlÃ¤gerin einfach Ã¼bernehmen und im Notfall springe der Sicherheitsfond BVG ein (Urk. 1 S. 179).</w:t>
      </w:r>
    </w:p>
    <w:p>
      <w:r>
        <w:t>4.5.2Â Â  Mit Blick auf den Handelsregisterauszug der KlÃ¤gerin (Urk. 2/3) ist festzuhalten, dass Dr. G.___ seit deren Entstehen als Stiftungsrat eingetragen war. Die Akten enthalten weiter diverse Aufzeichnungen darÃ¼ber, dass Dr. G.___ in dieser Funktion an den Stiftungsratssitzungen teilnahm (Urk. 2/182/24-28), dabei aber jeweils nicht der WortfÃ¼hrer war.</w:t>
      </w:r>
    </w:p>
    <w:p>
      <w:r>
        <w:t>4.5.3Â Â  Die dokumentierte TÃ¤tigkeit von Dr. G.___ wÃ¤hrend seiner ZugehÃ¶rigkeit zur Beklagten und vor seinem Eintritt in die KlÃ¤gerin als Stiftungsrat bestand in GesprÃ¤chen mit potentiellen Kunden der KlÃ¤gerin sowie in der Abwicklung der RÃ¼ckversicherungsseite mitsamt Informationsfluss an die neu angeschlossenen Arbeitgeber (Urk. 1 S. 180 ff.).</w:t>
      </w:r>
    </w:p>
    <w:p>
      <w:r>
        <w:t>Â Â Â Â Â Â Â Â  Aus den aufgelegten Briefen geht hervor, dass Dr. G.___ bis Februar 1985 gegenÃ¼ber den potentiellen Kunden der KlÃ¤gerin bzw. der I.___-Gemeinschaftsstiftung als Vertreter der Beklagten aufgetreten ist und in dieser Funktion die Kundschaft beraten hat (Urk. 2/156). Dass dabei besondere Werbung fÃ¼r die KlÃ¤gerin gemacht worden wÃ¤re, kann aber nicht gesagt werden. Im Brief vom 30. Oktober 1984 (Urk. 2/156) an die Firma J.___ beispielsweise wurde er gerade hinsichtlich der Mitgliedschaft bei der KlÃ¤gerin befragt und gab entsprechende AuskÃ¼nfte. Im Brief vom 6. Dezember 1983 an die K.___ (Urk. 2/149) bedankte er sich fÃ¼r den Anschluss an die damalige I.___ Gemeinschaftsstiftung. Von gross angelegten KundenakquirierungsbemÃ¼hungen kann demnach nicht gesprochen werden.</w:t>
      </w:r>
    </w:p>
    <w:p>
      <w:r>
        <w:t>Â Â Â Â Â Â Â Â  Weiter finden sich in den Akten Angaben Ã¼ber eine Besprechung der Vorsorgestiftung mit der L.___ Merenschwand unter Teilnahme von Dr. G.___ vom 30. Juni 1982 (Urk. 2/147) sowie das erwÃ¤hnte Informationsschreiben von Dr. G.___ auf dem Papier der RechtsvorgÃ¤ngerin der Beklagten an die Firma K.___ vom 6. Dezember 1983 (Urk. 2/149), worin darauf hingewiesen wurde, dass ein Beitritt zur damaligen I.___-Gemeinschaftsstiftung auch eine Zusammenarbeit mit der Beklagten bedeute. Es wurde jedoch klar festgehalten, dass der Anschluss nicht etwa an die Beklagte, sondern an die damalig I.___-Gemeinschaftsstiftung erfolge.</w:t>
      </w:r>
    </w:p>
    <w:p>
      <w:r>
        <w:t>Â Â Â Â Â Â Â Â  Auch aus dem bei den Akten liegenden Anschlussvertrag mit der M.___ vom 29. MÃ¤rz 1985 (Urk. 2/33/3) geht klar hervor, dass der Anschluss an die KlÃ¤gerin erfolgt und diese mit der D.___ die notwendigen Versicherungen abschliesst, wobei dieser die PrÃ¤mien zu entrichten sind, das Inkasso jedoch der KlÃ¤gerin obliegt. Weiter erfolgte der Hinweis, dass die Versicherungsleistungen von der KlÃ¤gerin ausgerichtet werden und nicht direkt von der D.___. Dieses Beispiel dÃ¼rfte sinngemÃ¤ss auch fÃ¼r die Beklagte als RÃ¼ckversicherer gelten. Der Brief vom 20. Dezember 1984 an das IngenieurbÃ¼ro N.___ (Urk. 2/42) war wohl etwas missverstÃ¤ndlich, enthielt aber gleichwohl den Hinweis auf die Gegenzeichnung des Vertrages durch die KlÃ¤gerin. Auch wÃ¤hrend der Anstellungszeit von Dr. G.___ bei der Beklagten wurden die VerhÃ¤ltnisse jeweils korrekt dargelegt, so beispielsweise im erwÃ¤hnten Brief vom 6. Dezember 1983 an die K.___, welcher auf das RechtsverhÃ¤ltnis mit der KlÃ¤gerin hinwies.</w:t>
      </w:r>
    </w:p>
    <w:p>
      <w:r>
        <w:t>Â Â Â Â Â Â Â Â  Zusammenfassend kann daher gesagt werden, dass bei Abschluss der AnschlussvertrÃ¤ge mit den Arbeitgebern die Trennung zwischen den Parteien (bzw. zwischen der KlÃ¤gerin und den RÃ¼ckversicherern) stets klar dargelegt wurden.</w:t>
      </w:r>
    </w:p>
    <w:p>
      <w:r>
        <w:t>4.5.4Â Â  Aus den Akten geht ebenso nicht hervor, dass Dr. G.___ den Anschein besonderer GlaubwÃ¼rdigkeit und Sicherheit durch die Zusammenarbeit mit der Beklagten hervorgerufen und verstÃ¤rkt hÃ¤tte. In den erwÃ¤hnten Briefen finden sich wohl die Hinweise auf eine Zusammenarbeit mit der Beklagten, Dr. G.___ unterliess es aber nicht, explizit darauf hinzuweisen, dass der Anschluss an die KlÃ¤gerin (bzw. die damalige I.___-Gemeinschaftsstiftung) erfolge. Im Ãbrigen wÃ¤re das Vermitteln von Sicherheit gegenÃ¼ber den anschlusswilligen Arbeitgebern insofern gerechtfertigt gewesen, als die Beklagte ja jederzeit ihren Verpflichtungen nachgekommen ist. Der Verlust ist namentlich nicht wegen dem Versagen der Beklagten eingetreten, sondern wegen unglÃ¼cklichen Anlageentscheiden der I.___-Anlagestiftung.</w:t>
      </w:r>
    </w:p>
    <w:p>
      <w:r>
        <w:t>Â Â Â Â Â Â Â Â  Dass die I.___-Gemeinschaftsstiftung gegenÃ¼ber Kunden in klar unkorrekter Art und Weise ausfÃ¼hrte, sie seien nach einem Beitritt auch bei der Beklagten versichert (Urk. 2/150), kann Letzterer nicht vorgehalten werden.</w:t>
      </w:r>
    </w:p>
    <w:p>
      <w:r>
        <w:t>4.5.5Â Â  Von der KlÃ¤gerin nicht nachgewiesen wurde sodann, dass Dr. G.___ nach einem Vertragsabschluss auch bei der Auftragsvergabe durch die I.___-Gemeinschaftsstiftung und spÃ¤ter der I.___-Anlagestiftung als eine mit Generalkompetenz ausgestattete PersÃ¶nlichkeit aufgetreten sei (Urk. 1 S. 187). Insbesondere beschrÃ¤nkte sich sein Auftreten als Vertreter der Beklagten auf die Zeit vor seinem Weggang von der Beklagten im Februar 1985.</w:t>
      </w:r>
    </w:p>
    <w:p>
      <w:r>
        <w:t>4.5.6Â Â  So waren insbesondere auch die mit Eingabe vom 31. MÃ¤rz 2004 vorgebrachten AkquirierungsbemÃ¼hungen der Beklagten (Urk. 65 S. 20 ff.) nicht dergestalt, als dass auf eine faktische Organeigenschaft geschlossen werden kÃ¶nnte. Wohl fÃ¼hrten Mitarbeiter der Beklagten offenbar Verhandlungen mit anschlusswilligen Arbeitgebern und orientierten deren Personal, es fehlen aber jegliche Hinweise dafÃ¼r, dass die angeschlossenen Arbeitgeber im Irrglauben gelassen wurden, wonach die Beklagte ihre Vorsorgeeinrichtung sei. Im Gegenteil geht aus allen bei den Akten liegenden Dokumenten hervor, dass die Arbeitgeber sehr wohl informiert waren, dass die KlÃ¤gerin ihre Vorsorgkasse ist.</w:t>
      </w:r>
    </w:p>
    <w:p>
      <w:r>
        <w:t>Â Â Â Â Â Â Â Â  Die Darstellung der KlÃ¤gerin, wonach die Arbeitgeber von einem VersicherungsverhÃ¤ltnis mit der Beklagten ausgegangen seien, ist schon deshalb nicht nachvollziehbar, weil es ihnen frei gestanden wÃ¤re, selber mit einer grossen Versicherungsgesellschaft einen Vorsorgevertrag abzuschliessen. Sie wÃ¤hlten im Gegenteil aber den Anschluss an die KlÃ¤gerin und profitierten im Gegenzug von der Zuhaltung von AuftrÃ¤gen nicht etwa von der Beklagten, sondern von der KlÃ¤gerin beziehungsweise der I.___-Anlagestiftung.</w:t>
      </w:r>
    </w:p>
    <w:p>
      <w:r>
        <w:t>4.5.7Â Â  In ihrer Eingabe vom 31. MÃ¤rz 2004 nannte die KlÃ¤gerin als weitere Vertreter der Beklagten die Herren Gloor, Kaufmann, Sturzenegger, Perret und Fehlmann ohne hingegen konkret darzutun, inwiefern diese Personen in haftungsbegrÃ¼ndender Weise Einfluss genommen hÃ¤tten (Urk. 65 S. 17). Damit kann nicht auf eine faktische Organstellung der Beklagten geschlossen werden.</w:t>
      </w:r>
    </w:p>
    <w:p>
      <w:r>
        <w:rPr>
          <w:b/>
        </w:rPr>
        <w:t>E. 4.6</w:t>
      </w:r>
    </w:p>
    <w:p>
      <w:r>
        <w:t>4.6.1Â Â  Die KlÃ¤gerin fÃ¼hrte sodann aus (Urk. 1 S. 10), die Beklagte habe durch Dr. G.___ sÃ¤mtlichen Anlageentscheiden der KlÃ¤gerin und der I.___-Anlagestiftung zugestimmt. Nahezu jeder Anlageentscheid bei der I.___-Anlagestiftung sei jedoch unsorgfÃ¤ltig erfolgt und habe zu einem Verlust gefÃ¼hrt. Die Auszahlung von durch die Aufnahme aus Policendarlehen fremdfinanzierten Mitteln seitens der KlÃ¤gerin an die I.___-Anlagestiftung habe vorhersehbar zum Verlust dieser Mittel gefÃ¼hrt.</w:t>
      </w:r>
    </w:p>
    <w:p>
      <w:r>
        <w:t>4.6.2Â Â  Hierzu ist zu sagen, dass Dr. G.___ bloss bei der KlÃ¤gerin als Stiftungsrat im Handelsregister eingetragen war und nicht bei der die Anlagen tÃ¤tigenden I.___-Anlagestiftung. Nach Art. 2 Abs. 5 der Statuten der KlÃ¤gerin (Urk. 2/183/7) war sodann statutarisch bestimmt, wie das VermÃ¶gen angelegt wird: Durch Belehnung der Gelder sollten bei der I.___-Anlagestiftung Varia-Anteilscheine gezeichnet werden.</w:t>
      </w:r>
    </w:p>
    <w:p>
      <w:r>
        <w:t>4.6.3Â Â  Die einzelnen AnlagegeschÃ¤fte tÃ¤tigte sodann die I.___-Anlagestiftung, deren Organ Dr. G.___ nicht war. Damit konnte er formell auch keinen Einfluss auf die effektiv getÃ¤tigten VermÃ¶gensanlagen nehmen. Aus den Stiftungsratssitzungsprotokollen geht indes hervor, dass seit 1985 grundsÃ¤tzlich keine separaten Sitzungen der KlÃ¤gerin und der I.___-Anlagestiftung durchgefÃ¼hrt wurden, sondern die StiftungsrÃ¤te beider Stiftungen die EntschlÃ¼sse betreffend Anlagen der I.___-Anlagestiftung gefasst haben (Urk. 2/182/23-57). Erst ab dem Jahr 1995 wurden die Stiftungsratssitzungen getrennt protokolliert (Urk. 2/182/58-73).</w:t>
      </w:r>
    </w:p>
    <w:p>
      <w:r>
        <w:t>4.6.4Â Â  Der konkrete Ablauf der EntscheidfÃ¤llung der I.___-Anlagestiftung ist insofern nicht entscheidend, als die getÃ¤tigten Anlagen im Stiftungsrat nie umstritten waren und Dr. G.___ sich nicht durch eine intensive Einflussnahme auszeichnete. Im Gegenteil ÂstimmteÂ er den vorgeschlagenen GeschÃ¤ften einfach zu, ohne formell Organ zu sein. Da die Entscheide formell aber nur durch den Stiftungsrat der I.___-Anlagestiftung gefÃ¤llt werden konnten, kommt diesen ÂZustimmungenÂ des Dr. G.___ lediglich der Charakter von RatschlÃ¤gen zu.</w:t>
      </w:r>
    </w:p>
    <w:p>
      <w:r>
        <w:t>4.6.5Â Â  Zusammenfassend ist festzuhalten, dass trotz der Teilnahme von Dr. G.___ an den Entscheidsitzungen der I.___-Anlagestiftung eine formelle Einflussnahme nur im Rahmen von RatschlÃ¤gen stattgefunden hat. Verantwortlich fÃ¼r die Anlagen war stets der Stiftungsrat der I.___-Anlagestiftung. Insofern ist auch nicht entscheidend, inwieweit die Anlageentscheide unsorgfÃ¤ltig ausgefÃ¼hrt wurden und vorhersehbar zu Verlusten gefÃ¼hrt haben.</w:t>
      </w:r>
    </w:p>
    <w:p>
      <w:r>
        <w:t>Â Â Â Â Â Â Â Â  Eine Verantwortlichkeit der Beklagten liegt weiter auch deshalb nicht vor, weil die Einflussnahme auf die KlÃ¤gerin erst nach dem Austritt von Dr. G.___ erfolgte, weshalb dieser von vornherein nichts vorgeworfen werden kann.</w:t>
      </w:r>
    </w:p>
    <w:p>
      <w:r>
        <w:rPr>
          <w:b/>
        </w:rPr>
        <w:t>E. 4.7</w:t>
      </w:r>
    </w:p>
    <w:p>
      <w:r>
        <w:t>4.7.1Â Â  Die KlÃ¤gerin fÃ¼hrte aus, die Beklagte habe die gesamte Administration und Abwicklung des VersicherungsgeschÃ¤ftes wahrgenommen und sei deren Beraterin in Versicherungsangelegenheiten gewesen. Zudem habe sie in der Person von O.___, GeschÃ¤ftsfÃ¼hrer der A.___ Pensionskassen-Beratung AG, auch gleich noch die Funktion des Experten fÃ¼r berufliche Vorsorge gemÃ¤ss Art. 53 Abs. 2 BVG Ã¼bernommen (Urk. 1 S. 10).</w:t>
      </w:r>
    </w:p>
    <w:p>
      <w:r>
        <w:t>4.7.2Â Â  Aus dem Umstand, dass die Beklagte die Korrespondenz mit den angeschlossenen Arbeitgebern gefÃ¼hrt und offenbar die Verwaltung der Versicherten besorgt hat (Urk. 1 S. 196 und Urk. 13 S. 148), kann indes nicht geschlossen werden, sie habe die VorsorgetÃ¤tigkeit praktisch allein Ã¼bernommen. Im Gegenteil handelt es sich hierbei um ein Verwaltungsmandat in rein administrativer Hinsicht. Da in diesem Verantwortungsbereich der VerwaltungstÃ¤tigkeit keine Ungereimtheiten vorgebracht wurden, ist eine Haftung der Beklagten nicht gegeben. Im Ãbrigen trat der Schaden ja nicht wegen einer fehlerhaften VerwaltungstÃ¤tigkeit ein, sondern wegen dem Anlageverhalten der I.___-Anlagestiftung.</w:t>
      </w:r>
    </w:p>
    <w:p>
      <w:r>
        <w:t>4.7.3Â Â  Zur geltend gemachten Stellung von O.___ ist mit dem einfachen Hinweis auf die GeschÃ¤ftsberichte der Jahre 1985 bis 1994 der KlÃ¤gerin sowie der I.___-Anlagestiftung (Urk. 2/184/1-11, jeweils zweitletzte Seite) festzuhalten, dass die V.___ Treuhand-Gesellschaft als Kontrollstelle im Sinne von Art. 53 BVG fungierte und aktenkundig weder O.___ noch die Beklagte selber. Auch diesbezÃ¼glich ist demnach die persÃ¶nliche Voraussetzung fÃ¼r eine Verantwortlichkeit im Sinne von Art. 52 BVG nicht gegeben.</w:t>
      </w:r>
    </w:p>
    <w:p>
      <w:r>
        <w:rPr>
          <w:b/>
        </w:rPr>
        <w:t>E. 4.8</w:t>
      </w:r>
    </w:p>
    <w:p>
      <w:r>
        <w:t>4.8.1Â Â  Die KlÃ¤gerin monierte schliesslich (Urk. 1 S. 10), die Beklagte trage die Mitverantwortung fÃ¼r die unrichtigen Erfolgsrechnungen und Bilanzen der KlÃ¤gerin, indem sie diesen durch ihren Vertreter Dr. G.___ im Stiftungsrat jeweils vorbehaltlos habe zustimmen lassen.</w:t>
      </w:r>
    </w:p>
    <w:p>
      <w:r>
        <w:t>4.8.2Â Â  Auch diesbezÃ¼glich bleibt festzuhalten, dass das Verhalten von Dr. G.___ nicht der Beklagten zuzuschreiben ist. Insoweit ist es bedeutungslos, inwiefern die Bilanzen und Erfolgsrechnungen der KlÃ¤gerin unrichtig waren. Sollten die BÃ¼cher tatsÃ¤chlich falsch gewesen sein, finden sich die entsprechenden Haftungsnormen in den einschlÃ¤gigen gesetzlichen Bestimmungen, namentlich in Art. 53 BVG. Die Beklagte hingegen fÃ¤llt mangels entsprechender Aufgaben und Verantwortlichkeiten als haftbare Person ausser Betracht.</w:t>
      </w:r>
    </w:p>
    <w:p>
      <w:r>
        <w:t>4.9Â Â Â Â  Zusammenfassend ergibt sich, dass es zwischen den Parteien keine tiefe Verflechtung gegeben hat und die Beklagte nicht unter Ausschluss eigener finanzieller Risiken in sorgfalts- und treuwidriger Weise PrÃ¤mienvolumen generiert hat (Urk. 1 S. 10).</w:t>
      </w:r>
    </w:p>
    <w:p>
      <w:r>
        <w:t>Â Â Â Â Â Â Â Â  Einerseits kann Dr. G.___ nach seinem Ausscheiden bei der Beklagten im Februar 1985 nicht mehr als Vertreter der Beklagten qualifiziert werden, und anderseits beschrÃ¤nkten sich die TÃ¤tigkeiten der Beklagten im Wesentlichen auf die RÃ¼ckversicherung der Risiken sowie auf die administrative Abwicklung. Die Trennung zwischen den Parteien war fÃ¼r die angeschlossenen Arbeitgeber jederzeit ersichtlich, ja sie schlossen sich explizit der KlÃ¤gerin und nicht einer anderen Vorsorgekasse an, um von allfÃ¤lligen BauauftrÃ¤gen zu profitieren. Damit kann der Beklagten insbesondere auch nicht vorgeworfen werden, den Anschein erweckt zu haben, selber als Vorsorgeeinrichtung zu fungieren.</w:t>
      </w:r>
    </w:p>
    <w:p>
      <w:r>
        <w:rPr>
          <w:b/>
        </w:rPr>
        <w:t>E. 5</w:t>
      </w:r>
    </w:p>
    <w:p>
      <w:r>
        <w:t>5.1Â Â Â Â  Die KlÃ¤gerin leitete eine verantwortliche Stellung der Beklagten sodann aus den vertraglichen Bindungen ab.</w:t>
      </w:r>
    </w:p>
    <w:p>
      <w:r>
        <w:rPr>
          <w:b/>
        </w:rPr>
        <w:t>E. 5.2</w:t>
      </w:r>
    </w:p>
    <w:p>
      <w:r>
        <w:t>5.2.1Â Â  Vorerst monierte sie eine nicht sachgemÃ¤sse Darlehensvergabe durch die Beklagte. So sah sie einen Verstoss der Beklagten gegen die Verordnung Ã¼ber die VerpfÃ¤ndung von AnsprÃ¼chen einer Vorsorgeeinrichtung, nach deren Art. 1 Abs. 2 eine VerpfÃ¤ndung von AnsprÃ¼chen der Vorsorgeeinrichtung aus Kollektiv- bzw. RÃ¼ckversicherungsvertrag nur erfolgen darf, wenn durch die Verwendung des Darlehens die ErfÃ¼llung der gesetzlichen und reglementarischen Verpflichtungen der Vorsorgeeinrichtung nicht gefÃ¤hrdet ist (Urk. 1 S. 231 ff.).</w:t>
      </w:r>
    </w:p>
    <w:p>
      <w:r>
        <w:t>5.2.2Â Â  Hierzu bleibt festzuhalten, dass der Beklagten zu keinem Zeitpunkt eine Aufsichtspflicht gegenÃ¼ber der KlÃ¤gerin zugekommen ist. Dass die Verordnungsbestimmungen eingehalten werden, liegt im Aufgabenbereich der Vorsorgekasse sowie der Kontrollstelle. Entsprechend regelt die Verordnung die Pflichten der Vorsorgeeinrichtung und der Kontrollstelle in den Art. 3 und 4. Dem Darlehensgeber kommt dabei keine Funktion zu. Dies wÃ¤re auch nicht gerechtfertigt, hat doch dieser ganz andere Interessen als die Vorsorgeeinrichtung und hat er nicht GewÃ¤hr fÃ¼r das GeschÃ¤ftsgebaren der Vorsorgekasse zu liefern. Zu erinnern ist daran, dass es die Absicht der KlÃ¤gerin selber war, mittels Policendarlehen Kapital zur Geldanlage zu beschaffen und dieses einzusetzen.</w:t>
      </w:r>
    </w:p>
    <w:p>
      <w:r>
        <w:rPr>
          <w:b/>
        </w:rPr>
        <w:t>E. 5.3</w:t>
      </w:r>
    </w:p>
    <w:p>
      <w:r>
        <w:t>5.3.1Â Â  Die KlÃ¤gerin sah eine Haftung der Beklagten sodann darin begrÃ¼ndet, dass Bundesgericht und Lehre unter bestimmten Voraussetzungen eine Haftung des Darleihers annehmen, die aus der Verletzung der mit der DarlehensgewÃ¤hrung verbundenen Pflichten resultiert (Urk. 65 S. 54).</w:t>
      </w:r>
    </w:p>
    <w:p>
      <w:r>
        <w:t>5.3.2Â Â  Im massgebenden Entscheid vom 23. Juni 1998 i.S. J.W. (Ã¼bersetzt in: Praxis 1998 Nr. 155) stand fÃ¼r das Bundesgericht bei KreditvertrÃ¤gen das Prinzip der Selbstverantwortung des potentiellen Kunden im Vordergrund. Eine allgemeine Beratungs- und AufklÃ¤rungspflicht kommt darnach nur bei GeschÃ¤ften in Frage, die mit/auf Veranlassung oder unter Vermittlung der Bank abgeschlossen wurden. Bei bankfremden GeschÃ¤ften - wie der Realisierung und VerÃ¤usserung eines Bauprojektes - besteht eine Warnpflicht der Bank nur unter ganz besonderen, eng abgesteckten Voraussetzungen, insbesondere bei einem Wissensvorsprung der Bank um spezielle Risiken eines zu kreditierenden Vorhabens.</w:t>
      </w:r>
    </w:p>
    <w:p>
      <w:r>
        <w:t>5.3.3Â Â  Im vorliegenden Fall legte die KlÃ¤gerin die zu tÃ¤tigenden Anlagen selber fest. In Art. 2 Abs. 5 der Stiftungsstatuten (Urk. 2/183/7) bestimmte sie, dass der Stiftungsausschuss die fÃ¼r die einzelnen Vorsorgewerke abgeschlossenen VersicherungsvertrÃ¤ge belehnt, um bei der I.___-Anlagestiftung Varia-Anteilscheine zu zeichnen. Somit sah die KlÃ¤gerin selber vor, Geld aufzunehmen und dieses im Rahmen der I.___-Anlagestiftung anzulegen.</w:t>
      </w:r>
    </w:p>
    <w:p>
      <w:r>
        <w:t>Â Â Â Â Â Â Â Â  Damit aber kann nicht gesagt werden, dass die mit den Darlehen getÃ¤tigten GeschÃ¤fte mit/auf Veranlassung oder unter Vermittlung der Beklagten zustande gekommen sind, bestimmen die Statuten doch abschliessend, was mit dem aufgenommenen Geld zu geschehen hat. Eine Einflussnahme der Beklagten war also gar nicht mÃ¶glich.</w:t>
      </w:r>
    </w:p>
    <w:p>
      <w:r>
        <w:t>5.3.4Â Â  Selbst bei einheitlicher Betrachtung der KlÃ¤gerin sowie der I.___-Anlagestiftung ist eine Haftung der Beklagten nicht gegeben. Denn einerseits stellen die von der I.___-Anlagestiftung getÃ¤tigten GeschÃ¤fte im Immobilienbereich ein versicherungsfremdes GeschÃ¤ft dar, und anderseits kam der Beklagten diesbezÃ¼glich zu keinem Zeitpunkt ein Wissensvorsprung zu. Im Gegenteil genehmigte P.___ als Vertreter der Stifterfirma B.___ die Stiftungsstatuten der KlÃ¤gerin (Urk. 2/183/7 S. 8) und nahm bei der KlÃ¤gerin sowie bei der I.___-Anlagestiftung Einsitz als StiftungsratsprÃ¤sident (Urk. 2/3 und Urk. 2/13). Als Vertreter einer Bau- und Verwaltungsgesellschaft war er mit den Gegebenheiten des LiegenschaftengeschÃ¤ftes vertraut, weshalb sich die KlÃ¤gerin nicht darauf berufen kann, der Beklagten sei ein Wissensvorsprung zugekommen.</w:t>
      </w:r>
    </w:p>
    <w:p>
      <w:r>
        <w:t>Â Â Â Â Â Â Â Â  Soweit die Beklagte in versicherungs- und vorsorgerechtlichen Fragen Ã¼ber ein hÃ¶heres Wissen als die KlÃ¤gerin verfÃ¼gt haben sollte, kann Letztere nichts zu ihren Gunsten ableiten. Denn nach der bundesgerichtlichen Rechtsprechung basiert eine allfÃ¤llige Haftung des Darlehensgebers auf einer AufklÃ¤rungspflicht betreffend das zu tÃ¤tigende GeschÃ¤ft, nicht hingegen auf einer Pflicht zur Unternehmensanalyse der um Kredit ersuchenden Person. Soweit die KlÃ¤gerin Ã¼ber GebÃ¼hr Darlehen aufgenommen hat, hat sie dies selbst zu verantworten und nicht die Beklagte.</w:t>
      </w:r>
    </w:p>
    <w:p>
      <w:r>
        <w:rPr>
          <w:b/>
        </w:rPr>
        <w:t>E. 5.4</w:t>
      </w:r>
    </w:p>
    <w:p>
      <w:r>
        <w:t>5.4.1Â Â  Schliesslich sah die KlÃ¤gerin einen Haftungsgrund in der SchlechterfÃ¼llung des Beratungsauftrages durch die Beklagte in dem Sinne, dass die Statuten von Dr. G.___ verfasst worden waren und den verpÃ¶nten Passus enthielten, das angesammelte Deckungskapital dÃ¼rfe nur Ã¼ber die I.___-Anlagestiftung angelegt werden. Die Beklagte sei aufgrund ihres Fachwissens auf dem Gebiet der beruflichen Vorsorge und des Versicherungswesens von der KlÃ¤gerin mit der Ausarbeitung eines BVG-konformen Stiftungskonzeptes beauftragt worden und hafte aus der SchlechterfÃ¼llung dieses Auftrages (Urk. 1 S. 234 f.).</w:t>
      </w:r>
    </w:p>
    <w:p>
      <w:r>
        <w:t>5.4.2Â Â  Aus welcher Feder die Redaktion der Statuten der KlÃ¤gerin stammt, ist vorliegend ohne Belang. Entscheidend ist einzig, dass diese Statuten anlÃ¤sslich der Beglaubigung am 13. September 1984 vom Vertreter der Stifterfirma B.___, P.___, genehmigt wurden (Urk. 2/183/7 S. 8). Demnach ist erstellt, dass die Statuten den Wortlaut hatten, den die Stifterfirma wÃ¼nschte, selbst wenn Passagen daraus von Dr. G.___ stammen sollten (Urk. 65 S. 7).</w:t>
      </w:r>
    </w:p>
    <w:p>
      <w:r>
        <w:t>Â Â Â Â Â Â Â Â  Es war nÃ¤mlich die Absicht der Stifterfirma, eine Vorsorgestiftung zu schaffen, welche ihre Anlagen einzig durch Zeichnung von Varia-Anteilscheinen bei der I.___-Anlagestiftung tÃ¤tigt und ferner die VersicherungsvertrÃ¤ge belehnt. Inwiefern in diesem Zusammenhang ein Verschulden der Beklagten vorliegen kÃ¶nnte, ist nicht ersichtlich.</w:t>
      </w:r>
    </w:p>
    <w:p>
      <w:r>
        <w:t>6.Â Â Â Â Â Â  Zusammenfassend kann sich die KlÃ¤gerin zur Geltendmachung eines Schadenersatzes in der HÃ¶he von Fr. 62'500'000.-- bzw. Fr. 64'982'600.-- nicht auf Art. 52 BVG stÃ¼tzen, war doch die Beklagte nicht mit der Verwaltung, GeschÃ¤ftsfÃ¼hrung oder Kontrolle der KlÃ¤gerin betraut. Insbesondere kam der Beklagten zu keinem Zeitpunkt die Funktion eines faktischen Organes zu. Eine solche ergibt sich namentlich nicht aus den vertraglichen Bindungen der Parteien. Damit ist die Passivlegitimation nicht gegeben, was zur Abweisung der Klage fÃ¼hrt.</w:t>
      </w:r>
    </w:p>
    <w:p>
      <w:r>
        <w:rPr>
          <w:b/>
        </w:rPr>
        <w:t>E. 7</w:t>
      </w:r>
    </w:p>
    <w:p>
      <w:r>
        <w:t>7.1Â Â Â Â  Nach Â§ 34 Abs. 1 GSVGer haben die Parteien auf Antrag nach Massgabe ihres Obsiegens Anspruch auf den vom Gericht festzusetzenden Ersatz der Parteikosten. Dieser wird ohne RÃ¼cksicht auf den Streitwert nach der Bedeutung der Streitsache und nach dem Schwierigkeitsgrad des Prozesses bemessen.</w:t>
      </w:r>
    </w:p>
    <w:p>
      <w:r>
        <w:t>7.2Â Â Â Â  Der Beklagten kommt im vorliegenden Verfahren nicht die Stellung eines VersicherungstrÃ¤gers im Sinne von Â§ 34 Abs. 2 GSVGer zu, stand sie doch als RÃ¼ckversicherer im VerhÃ¤ltnis zur KlÃ¤gerin und nicht in der Funktion einer Vorsorgekasse. Im Gegenteil war die KlÃ¤gerin als TrÃ¤gerin der beruflichen Vorsorge tÃ¤tig. Damit liegt auch kein Anwendungsfall von BGE 126 V 149 ff. Erw. 4 vor, in welchem das EidgenÃ¶ssische Versicherungsgericht die Zusprache einer ProzessentschÃ¤digung an die obsiegende Berufsvorsorgekasse unter Hinweis auf die grundsÃ¤tzliche Kostenlosigkeit des Verfahrens auf die FÃ¤lle mutwilliger ProzessfÃ¼hrung beschrÃ¤nkt hat. Damit hat die Beklagte grundsÃ¤tzlich Anspruch auf eine ProzessentschÃ¤digung zu Lasten der unterliegenden Vorsorgekasse.</w:t>
      </w:r>
    </w:p>
    <w:p>
      <w:r>
        <w:t>7.3Â Â Â Â  Die vorliegende Streitsache ist von wesentlicher Bedeutung fÃ¼r die Beklagte, namentlich im Hinblick auf ihren Ruf als integre Versicherungsgesellschaft. Der Schwierigkeitsgrad des Prozesses ist angesichts der vielschichtigen, nicht streng systematischen und ausfÃ¼hrlichen Vorbringen der KlÃ¤gerin als hoch zu bezeichnen. Insbesondere war die Beklagte gehalten, zu den einzelnen Vorbringen, auch wenn sie zum grossen Teil gar nicht relevant waren, Stellung zu nehmen.</w:t>
      </w:r>
    </w:p>
    <w:p>
      <w:r>
        <w:t>Â Â Â Â Â Â Â Â  Unter BerÃ¼cksichtigung dieser UmstÃ¤nde ist die KlÃ¤gerin zu verpflichten, der Beklagten eine ProzessentschÃ¤digung von Fr. 22'000.-- (inkl. Barauslagen und Mehrwertsteuer) zu bezahlen.</w:t>
      </w:r>
    </w:p>
    <w:p>
      <w:r>
        <w:t>Das Gericht erkennt:</w:t>
      </w:r>
    </w:p>
    <w:p>
      <w:r>
        <w:t>1.Â Â Â Â Â Â Â Â  Die Klage wird abgewiesen.</w:t>
      </w:r>
    </w:p>
    <w:p>
      <w:r>
        <w:t>2.Â Â Â Â Â Â Â Â  Das Verfahren ist kostenlos.</w:t>
      </w:r>
    </w:p>
    <w:p>
      <w:r>
        <w:t>3.Â Â Â Â Â Â Â Â  Die KlÃ¤gerin wird verpflichtet, der Beklagten eine ProzessentschÃ¤digung von Fr. 22'000.-- (inkl. Barauslagen und Mehrwertsteuer) zu bezahlen.</w:t>
      </w:r>
    </w:p>
    <w:p>
      <w:r>
        <w:t>4.Â Â Â Â Â Â Â Â  Zustellung gegen Empfangsschein an:</w:t>
      </w:r>
    </w:p>
    <w:p>
      <w:r>
        <w:t>- Rechtsanwalt Yves Meili</w:t>
      </w:r>
    </w:p>
    <w:p>
      <w:r>
        <w:t>- Rechtsanwalt Dr. Max Walter</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