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AL.2025.00259 vom 16. Dezember 2025</w:t>
      </w:r>
    </w:p>
    <w:p>
      <w:r>
        <w:t>ZH Sozialversicherungsgericht, 2025-12-16, DE</w:t>
      </w:r>
    </w:p>
    <w:p>
      <w:r>
        <w:rPr>
          <w:b/>
        </w:rPr>
        <w:t xml:space="preserve">Quelle: </w:t>
      </w:r>
      <w:r>
        <w:t>https://mcp.opencaselaw.ch/entscheid/zh_sozialversicherungsgericht_AL.2025.00259</w:t>
      </w:r>
    </w:p>
    <w:p>
      <w:r>
        <w:t>FR: ZH_SOZIALVERSICHERUNGSGERICHT AL.2025.00259 du 16 décembre 2025</w:t>
      </w:r>
    </w:p>
    <w:p>
      <w:r>
        <w:t>IT: ZH_SOZIALVERSICHERUNGSGERICHT AL.2025.00259 del 16 dicembre 2025</w:t>
      </w:r>
    </w:p>
    <w:p>
      <w:pPr>
        <w:pStyle w:val="Heading2"/>
      </w:pPr>
      <w:r>
        <w:t>Erwägungen</w:t>
      </w:r>
    </w:p>
    <w:p>
      <w:r>
        <w:rPr>
          <w:b/>
        </w:rPr>
        <w:t>E. 1</w:t>
      </w:r>
    </w:p>
    <w:p>
      <w:r>
        <w:t>X.___ , geboren 1984, war von Dezember 2018 bis Ende November 2024 beim Unternehmen Y.___ angestellt ( Urk. 6/48; vgl. auch Urk. 6/44-45, Urk. 6/51- 62). Am 2 6. August 2025 meldete sie sich beim Regio nalen Arbeitsvermittlungszentrum Opfikon-Glattbrugg zur Arbeitsvermittlung an ( Urk. 6/63) und am 9. September 2025 stellte sie Antrag auf Arbeitslosenent schädigung ( Urk. 6/47-50). Mit Verfügung vom 1 5. September 2025 verneinte die Arbeitslosenkasse des Kantons Zürich den Anspruch von X.___</w:t>
      </w:r>
    </w:p>
    <w:p>
      <w:r>
        <w:t>auf Arbeitslosenentschädigung ab dem</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Anspruchsvorausset zungen erfüllt (Art. 9 Abs. 3 in Verbindung mit Abs. 2 AVIG).</w:t>
      </w:r>
    </w:p>
    <w:p>
      <w:r>
        <w:rPr>
          <w:b/>
        </w:rPr>
        <w:t>E. 1.2</w:t>
      </w:r>
    </w:p>
    <w:p>
      <w:r>
        <w:t>Von der Erfüllung der Beitragszeit befreit sind gemäss Art. 14 Abs. 1 AVIG Per sonen, die innerhalb der Rahmenfrist (Art. 9 Abs. 3 AVIG) während insgesamt mehr als zwölf Monaten nicht in einem Arbeitsverhältnis standen und die Beitrags 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Sozialver sicherungsrechts;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 grund und der Nichterfüllung der Beitragszeit muss ein Kausalzusam menhang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Insolvenzent schädigung; AVIV), liegt die erforderliche Kausalität zudem nur vor, wenn es der versicherten Person aus einem der in Art. 14 Abs. 1 lit . a bis c AVIG genannten Gründe auch nicht möglich und zumutbar war, ein Teilzeitarbeits verhältnis einzugehen (BGE 139 V 37 E. 5.1 mit Hinweisen).</w:t>
      </w:r>
    </w:p>
    <w:p>
      <w:r>
        <w:rPr>
          <w:b/>
        </w:rPr>
        <w:t>E. 1.3.1</w:t>
      </w:r>
    </w:p>
    <w:p>
      <w:r>
        <w:t>Das Abkommen zwischen der Schweizerischen Eidgenossenschaft einerseits und der Europäischen Gemeinschaft und ihren Mitgliedstaaten andererseits über die Freizügigkeit (FZA) ist anwendbar auf die Angehörigen der Mitgliedstaaten der Europäischen Gemeinschaft und der Schweiz und beinhaltet als zentralen Grund satz die Nichtdiskriminierung der sich rechtmässig im Hoheitsgebiet eines ande ren Vertragsstaates aufhaltenden Staatsangehörigen (vgl. Art. 1 und 2 FZA).</w:t>
      </w:r>
    </w:p>
    <w:p>
      <w:r>
        <w:t>Gestützt auf Art. 1 Abs. 1 des auf der Grundlage des Art. 8 des FZA ausgear beiteten und Bestandteil des Abkommens bildenden ( Art. 15 FZA) Anhangs II («Koordinierung der Systeme der sozialen Sicherheit») FZA in Verbindung mit Abschnitt A dieses Anhangs wenden die Vertragsparteien untereinander insbe - son dere die Verordnung (EG) Nr. 883/2004 des Europäischen Parlaments und des Rats vom 2 9. April 2004 zur Koordinierung der Systeme der sozialen Sicherheit (Grundverordnung, GVO) und die Verordnung (EG) Nr. 987/2009 des Europäischen Parlaments und des Rats vom 1 6. September 2009 zur Festlegung der Modalitäten für die Durchführung der VO 883/2004 (Durchführungsver ordnung, DVO) oder gleichwertige Vorschriften an. Die beiden genannten gemeinschafts rechtlichen Verordnungen sind für die Schweiz durch den Beschluss Nr. 1/2012 des Gemischten Ausschusses vom 3 1. März 2012 zur Ersetzung des Anhangs II FZA über die Koordinierung der Systeme der sozialen Sicherheit per 1. April 2012 in Kraft getreten (AS 2012 2345; vgl. auch Urteil des Bundesgerichts 8C_455/2011 vom 4. Mai 2012 E. 2.1). Na mentli ch hat gemäss Art.</w:t>
      </w:r>
    </w:p>
    <w:p>
      <w:r>
        <w:rPr>
          <w:b/>
        </w:rPr>
        <w:t>E. 1.3.2</w:t>
      </w:r>
    </w:p>
    <w:p>
      <w:r>
        <w:t>Ausgeführten Drittstaatsangehörige, auf welche die Normen des FZA und insbesondere die Bestimmungen der GVO nicht anwendbar sind. D a sich demzufolge die Beschwerdeführerin als Drittstaats angehörige mit Bezug auf ihre Arbeitstätigkeit i m EU-Staat</w:t>
      </w:r>
    </w:p>
    <w:p>
      <w:r>
        <w:t>Z.___</w:t>
      </w:r>
    </w:p>
    <w:p>
      <w:r>
        <w:t>für Y.___</w:t>
      </w:r>
    </w:p>
    <w:p>
      <w:r>
        <w:t>in der Schweiz nicht der Arbeitsvermittlung zur Verfügung stellen kann , hat die Beschäftigung s dauer der Beschwerdeführerin in Z.___ für eine dort ansässige Arbeitgeberin</w:t>
      </w:r>
    </w:p>
    <w:p>
      <w:r>
        <w:t>als Beitragszeit unberücksichtigt zu bleiben , da aufgrund des Fehlens kollisionsrechtlicher Normen für diese Beschäftigung keine Beitrags pflicht in der Schweiz bestand. 4.</w:t>
      </w:r>
    </w:p>
    <w:p>
      <w:r>
        <w:t>Die Beschwerdegegnerin hat überdies geprüft ( Urk. 2 S. 3) , ob die Voraus setzungen für eine Befreiung vom Erfordernis der Erfüllung der Beitragszeit</w:t>
      </w:r>
    </w:p>
    <w:p>
      <w:r>
        <w:t>gege ben sind , da die Beschwerdeführerin nicht nur geltend gemacht, sondern auch belegt hat, dass sie ab 1. Dezember 2024 bis August 2025 krankheitshalber voll ständig arbeitsunfähig war</w:t>
      </w:r>
    </w:p>
    <w:p>
      <w:r>
        <w:t>( Urk. 3/3 = Urk. 6/24). Da die Dauer der Arbeitsun fähigkeit weniger als zwölf Monate betragen hat , sind die Voraussetzungen für eine Befreiung von der Erfüllung der Beitragszeit im Sinne von Art. 14 Abs. 1 lit . b AVIG indessen klarerweise nicht erfüllt. 5.</w:t>
      </w:r>
    </w:p>
    <w:p>
      <w:r>
        <w:t>Zusammenfassend ergibt sich, dass die Beschwerdeführerin in den dem 26.</w:t>
      </w:r>
    </w:p>
    <w:p>
      <w:r>
        <w:t>August 2025 vorausgegangenen zwei Jahren ( Art.</w:t>
      </w:r>
    </w:p>
    <w:p>
      <w:r>
        <w:rPr>
          <w:b/>
        </w:rPr>
        <w:t>E. 2</w:t>
      </w:r>
    </w:p>
    <w:p>
      <w:r>
        <w:t>Gegen den Einspracheentscheid vom 8. Oktober 2025 erhob X.___</w:t>
      </w:r>
    </w:p>
    <w:p>
      <w:r>
        <w:t>am 1 4. Oktober 2025 Beschwerde mit dem Rechtsbegehren, in Aufhebung des ange fochtenen Entscheides sei die Arbeitslosenkasse des Kantons Zürich zu ver pflichten, ihr ab dem 2 6. August 2025 Arbeitslosenentschädigung auszurichten ( Urk. 1). In der Beschwerdeantwort vom 2 0. November 2025 beantragte die Beschwerde gegnerin die Abweisung der Beschwerde ( Urk. 5). Davon wurde der Beschwerdeführerin am 2 4. November 2025 Kenntnis gegeben ( Urk. 8). Das Gericht zieht in Erwägung: 1.</w:t>
      </w:r>
    </w:p>
    <w:p>
      <w:r>
        <w:rPr>
          <w:b/>
        </w:rPr>
        <w:t>E. 2.1</w:t>
      </w:r>
    </w:p>
    <w:p>
      <w:r>
        <w:t>Die Beschwerdegegnerin führte zur Begründung des angefochtenen Einsprache - ent scheides aus, innerhalb der hier massgeblichen Rahmenfrist für die Beitrags - zeit sei ab 1. Dezember 2024 bis August 2025 eine ärztlich attestierte Arbeitsunfähigkeit dokumentiert. Da diese weniger als zwölf Monate gedauert habe,</w:t>
      </w:r>
    </w:p>
    <w:p>
      <w:r>
        <w:t>sei ein Grund zur Befreiung vom Erfordernis der Erfüllung der Beitragszeit im Sinne von Art. 14 Abs. 1 lit . b AVIG nicht gegeben ( Urk. 2 S. 2 f.).</w:t>
      </w:r>
    </w:p>
    <w:p>
      <w:r>
        <w:rPr>
          <w:b/>
        </w:rPr>
        <w:t>E. 2.2</w:t>
      </w:r>
    </w:p>
    <w:p>
      <w:r>
        <w:t>Die Beschwerdeführerin führte in ihrer Beschwerdeschrift aus, sie sei gemäss ärztli chem Attest vom 1. Dezember 2024 bis August 2025 vollständig arbeitsun fähig gewesen. Diese Krankheit habe es verhindert, dass sie unmittelbar nach dem Ende ihrer Anstellung in Z.___ in der Schweiz eine Stelle habe antreten können. Hinzu komme, dass sie in Z.___ bis Ende November 2024 bei Y.___</w:t>
      </w:r>
    </w:p>
    <w:p>
      <w:r>
        <w:t>eine beitragspflichtige Beschäftigung ausgeübt habe . Diese Beschäftigung betreffend habe sie ein ordnungsgemäss ausgefülltes Formular eingereicht. Sei t ihre r Ankunft in der Schweiz verfüge sich über eine Bewilligung B und sie wohne mit ihrer Familie in A.___ . Damit lägen ihr gewöhnlicher Aufenthalt und der Lebens mittelpunkt in der Schweiz ( Urk. 1 S. 1).</w:t>
      </w:r>
    </w:p>
    <w:p>
      <w:r>
        <w:rPr>
          <w:b/>
        </w:rPr>
        <w:t>E. 2.3</w:t>
      </w:r>
    </w:p>
    <w:p>
      <w:r>
        <w:t>In der Beschwerdeantwort 2 0. November 2025 führte die Beschwerdegegnerin sodann aus, aufgrund der Aktenlage sei erstellt, dass die Beschwerdeführerin zuletzt vom 1. Dezember 2018 bis 3 0. November 2024 für Y.___ tätig und vom 1. Dezember 2024 bis August 2025 arbeitsunfähig gewesen sei. Per 1.</w:t>
      </w:r>
    </w:p>
    <w:p>
      <w:r>
        <w:t>August 2022 sei sie von Z.___ i n die Schweiz gezogen. Sie mache zwar geltend, dass sich ihr gewöhnlicher Aufenthalt und ihre familiärer Lebensmittelpunkt in der Schweiz befinde, jedoch sei es nicht klar ersichtlich, dass sie während der Beschäftigung in Z.___ auch tatsächlich in der Schweiz gelebt habe. Die Arbeits verträge jedenfalls seien an eine Wohnadresse der Beschwerdeführerin in B.___ gerichtet gewesen . Um die Anspruchsvoraussetzungen zweifelsfrei er klären zu könne n , sei der Beschwerdeführerin Gelegenheit gegeben worden, zusätzli che Angaben zu machen. Innert Frist habe sie sich aber nicht vernehmen lassen. Es sei zusammenfassend mit überwiegender Wahrscheinlichkeit davon auszugehen, dass die Beschwerdeführerin während ihrer Beschäftigung in Z.___</w:t>
      </w:r>
    </w:p>
    <w:p>
      <w:r>
        <w:t>auch dort gelebt habe, weswegen der letzte Beschäftigungsstaat und nicht die Schweiz zur Leistung von Arbeitslosenentschädigung zuständig sei ( Urk. 5 S. 2). 3. 3.1</w:t>
      </w:r>
    </w:p>
    <w:p>
      <w:r>
        <w:t>Fest steht und unbestritten ist, dass die Beschwerdeführerin von Dezember 2018 bis Ende November 2024 beim Unternehmen Y.___ angestellt war und sich der Arbeitsort auch dort befunden hat ( Urk. 6/48; vgl. auch Urk.</w:t>
      </w:r>
    </w:p>
    <w:p>
      <w:r>
        <w:t>6/44-45, Urk. 6/51-62) . In der Verfügung vom 1 5. September 2025 hatte die Beschwerdegegnerin die Anspruchsberechtigung der Beschwerdeführerin mit der Begründung verneint, die Arbeitsstelle der Beschwerdeführerin bei Y.___ habe sich in Z.___ befunden, das zur EU/EFTA gehöre, weshalb die Schweiz nicht für die Ausrichtung von Arbeitslosenentschädigung zuständig sei ( Urk. 6/30). In ihrer Beschwerde vom 1 4. Oktober 2025 stellte sich die Beschwerdeführerin auf den Standpunkt, gemäss de m Koordinationsrecht zwischen der Schweiz und der EU seien die von ihr in Z.___ zurückgelegten Versicherungszeiten bei der Beurteilung des Anspruchs auf Arbeitslosenentschädigung zu berücksichtigen ( Urk. 1). Während laufender Frist zur Erstattung der Beschwerdeantwort (vgl. Urk. 4) wies die Beschwerdegegnerin die Beschwerdeführerin mit Schreiben vom 3 0. Oktober 2025 darauf hin, Voraussetzung für die Anrechnung polnischer Beschäftigungs zeiten sei insbesondere, dass sie während dieser Zeit als Grenzgängerin einzustu fen sei , die ihren Lebensmittelpunkt ununterbrochen in der Schweiz gehabt habe. Dies zu prüfen, erfordere zusätzliche Angaben und die Einreichung weiterer Unter lagen, wozu ihr die Gelegenheit gegeben werde (Urk.</w:t>
      </w:r>
    </w:p>
    <w:p>
      <w:r>
        <w:t>6/11). In der Vernehmlas sung vom 2 0. November 2025 wies die Beschwerdegegnerin darauf hin, die Beschwerdegegnerin habe trotz der Aufforderung keine zusätzlichen Anga ben gemacht . Daher sei davon aus zu gehe n , dass die Beschwerdeführerin während ihrer letzten Beschäftigung in Z.___ auch dort gelebt habe , weswegen die betreffende Beschäftigungszeit nicht angerechnet werden könne ( Urk. 5 S. 2). 3.2</w:t>
      </w:r>
    </w:p>
    <w:p>
      <w:r>
        <w:t>Zutreffend ist, dass gestützt auf den Grundsatz der Nichtdiskriminierung im Ver hältnis zwischen den Staaten der EU/EFTA und der Schweiz namentlich unechte Grenzgänger und Grenzgängerinnen, das heisst Personen, die während ihrer letz ten Beschäftigung oder selbstständigen Erwerbstätigkeit in einem anderen als dem zuständigen Mitgliedstaat gewohnt ha ben und weiterhin in diesem Mitglied staat wohn en oder in ihn zurück kehren , sich der Arbeitsverwaltung des Wohn mitgliedstaats zur Verfügung stellen können (vgl.</w:t>
      </w:r>
    </w:p>
    <w:p>
      <w:r>
        <w:t>vorstehend E. 1.3.1). Unter den persönlichen Geltungsbereich des FZA fallen indessen nur schweizerische Staats angehörige und Staatsangehörige der Staaten der EU und der EFTA . De r von der Beschwerdeführerin eingereichten Wohnsitzbescheinigung der Stadt A.___ vom 1 4. Oktober 2025 ist zu entnehmen, dass sie Staatsangehörige von C.___ ist ( Urk. 3/5). Dies ergibt sich auch aus dem sich ebenfalls bei den Akten befindlichen Auszug aus dem Geburtsregister des Zivilstandsamtes D.___ vom .. . Juni 2023 betreffend die am .. . Juni 2023 geborene Tochter der Beschwerde führerin ,</w:t>
      </w:r>
    </w:p>
    <w:p>
      <w:r>
        <w:t>E.___ (Urk.</w:t>
      </w:r>
    </w:p>
    <w:p>
      <w:r>
        <w:t>6/39-41). Die Beschwerdeführerin ist damit im Sinne des in vorstehender E.</w:t>
      </w:r>
    </w:p>
    <w:p>
      <w:r>
        <w:rPr>
          <w:b/>
        </w:rPr>
        <w:t>E. 6</w:t>
      </w:r>
    </w:p>
    <w:p>
      <w:r>
        <w:t>5</w:t>
      </w:r>
    </w:p>
    <w:p>
      <w:r>
        <w:t>Abs. 2 GVO e ine vollarbeitslose Person, die während ihrer letzten Beschäftigung oder selbstständigen Erwerbstätigkeit in einem anderen als dem zuständigen Mitgliedstaat gewohnt hat und weiterhin in diesem Mitgliedstaat wohnt oder in ihn zurückkehrt (unechte Grenzgänger und Grenzhänger innen; vgl. Kreisschreiben über die Auswirkungen der Verordnungen [EG] Nr. 883/2004 und 987/2009 auf die Arbeitslosenversicherung [KS ALE 883] Rz . A29) , sich der Arbeitsverwaltung des Wohnmitgliedstaats zur Verfügung stel len . Unbeschadet des Artikels 64 kann sich eine vollarbeitslose Person zusätzlich der Arbeitsverwaltung des Mitgliedstaats zur Verfügung stellen, in dem sie zuletzt eine Beschäftigung oder eine selbstständige Erwerbstätigkeit ausgeübt hat.</w:t>
      </w:r>
    </w:p>
    <w:p>
      <w:r>
        <w:t>D ie Prüfung der Eigenschaft als Grenzgänger oder Grenz g änger in obliegt den Kassen</w:t>
      </w:r>
    </w:p>
    <w:p>
      <w:r>
        <w:t>( KSE ALE 883 Rz . A37) .</w:t>
      </w:r>
    </w:p>
    <w:p>
      <w:r>
        <w:rPr>
          <w:b/>
        </w:rPr>
        <w:t>E. 9</w:t>
      </w:r>
    </w:p>
    <w:p>
      <w:r>
        <w:t>Abs. 1 AVIG) keine hier anrechenbare Beitragszeit von mindestens zwölf Monaten Dauer nachweisen kann ( Art.</w:t>
      </w:r>
    </w:p>
    <w:p>
      <w:r>
        <w:rPr>
          <w:b/>
        </w:rPr>
        <w:t>E. 13</w:t>
      </w:r>
    </w:p>
    <w:p>
      <w:r>
        <w:t>Abs. 1 und 2 AVIG) und ebenso wenig sind die Voraussetzungen für eine Befreiung vom Erfordernis der Erfüllung der Beitragszeit in Form einer krankheitsbedingten Arbeitsunfähigkeit von mindestens zwölf Monaten Dauer ausgewiesen ( Art.</w:t>
      </w:r>
    </w:p>
    <w:p>
      <w:r>
        <w:rPr>
          <w:b/>
        </w:rPr>
        <w:t>E. 14</w:t>
      </w:r>
    </w:p>
    <w:p>
      <w:r>
        <w:t>Abs. 1 lit . b AVIG). Es ist demzufolge nicht zu beanstanden, dass die Beschwerdegegnerin die Anspruchsberechtigung der Beschwerdeführerin ab dem 2 6. August 2025 verneint hat. Die gegen diesen Entscheid erhobene Beschwerde ist abzuweisen. 6.</w:t>
      </w:r>
    </w:p>
    <w:p>
      <w:r>
        <w:t>Das von der Beschwerdegegnerin gestellte Gesuch um Gewährung der unentgelt lichen Prozessführung ( Urk. 1 S. 1 u. 2) erweist sich aufgrund der Kostenlosigkeit des Beschwerdeverfahren s ( Art. 61 lit . f bis ATSG) als gegenstandslos.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