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AL.2025.00220 vom 15. Dezember 2025</w:t>
      </w:r>
    </w:p>
    <w:p>
      <w:r>
        <w:t>ZH Sozialversicherungsgericht, 2025-12-15, DE</w:t>
      </w:r>
    </w:p>
    <w:p>
      <w:r>
        <w:rPr>
          <w:b/>
        </w:rPr>
        <w:t xml:space="preserve">Quelle: </w:t>
      </w:r>
      <w:r>
        <w:t>https://mcp.opencaselaw.ch/entscheid/zh_sozialversicherungsgericht_AL.2025.00220</w:t>
      </w:r>
    </w:p>
    <w:p>
      <w:r>
        <w:t>FR: ZH_SOZIALVERSICHERUNGSGERICHT AL.2025.00220 du 15 décembre 2025</w:t>
      </w:r>
    </w:p>
    <w:p>
      <w:r>
        <w:t>IT: ZH_SOZIALVERSICHERUNGSGERICHT AL.2025.00220 del 15 dicembre 2025</w:t>
      </w:r>
    </w:p>
    <w:p>
      <w:pPr>
        <w:pStyle w:val="Heading2"/>
      </w:pPr>
      <w:r>
        <w:t>Erwägungen</w:t>
      </w:r>
    </w:p>
    <w:p>
      <w:r>
        <w:rPr>
          <w:b/>
        </w:rPr>
        <w:t>E. 1</w:t>
      </w:r>
    </w:p>
    <w:p>
      <w:r>
        <w:t>2. August 2024 zur Bezahlung von Fr. 6'701.90 (Löhne Juni, Juli und August 2023) nebst Zins seit 2 2. August 2023 und beseitigte den Rechtsvorschlag in der Betreibung Nr. … des Betreibungsamtes Kloten im Umfang der betrie benen Forderungen ( Fr. 2'674.--, Fr. 2'406.60 und Fr. 448.85, Urk. 11 S. 40 f.). Bereits am .. . Dezember 2023 waren die betroffenen Personen im Schweizerischen Handelsamtsblatt (nachfolgend: SHAB) unter Hinweis darauf, dass die A.___ AG keine Geschäftstätigkeit mehr aufweise und keine verwertbaren Aktiven mehr habe, aufgerufen worden ,</w:t>
      </w:r>
    </w:p>
    <w:p>
      <w:r>
        <w:t>innert 30 Tagen ihr begrün detes Interesse an der Aufrechterhaltung der Eintragung der Gesellschaft schrift lich mitzuteilen ( Urk. 15). Am .. . Januar 2025 wurde die ehemalige Arbeitge berin von Amtes wegen im Handelsregister gelöscht ( Urk. 11 S. 38, Urk. 14).</w:t>
      </w:r>
    </w:p>
    <w:p>
      <w:r>
        <w:t>Am 1 0. Juni 2025 stellte X.___ Antrag auf Insolvenzent schädigung für offene Lohnforderungen für die Zeit ab 1. Juni 2023 im Betrag von insgesamt Fr. 6'701.90 ( Urk. 11 S. 23 f.). Mit Verfügung vom 2 0. Juni 2025 verneinte die Arbeitslosenkasse des Kantons Zürich einen Anspruch der Ver sicherten auf Insolvenzentschädigung mangels Vorliegens eines Insolvenz tatbe standes ( Urk. 11 S. 19 -21 ). Die Einsprache der Versicherten vom 3 1. Juli 2025 ( Urk. 11 S. 10 -11 ) wies sie mit Einspracheentscheid vom 1 9. August 2025 ab ( Urk. 11 S. 1-6 = Urk.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 verfahrens durchzuführende Auflösung einer Gesellschaft nach Art. 731b Abs. 1 Ziff. 3 OR wird im Rahmen von Art. 51 Abs. 1 lit . a AVIG der Konkurser öffnung gleichgestellt (BGE 141 V 372 E. 5.2).</w:t>
      </w:r>
    </w:p>
    <w:p>
      <w:r>
        <w:t>Die Aufzählung der Insolvenztatbestände in Art. 51 Abs. 1 und Art. 58 AVIG ist abschliessend (BGE 141 V 372 E. 5.1, 131 V 196 E. 4.1.2).</w:t>
      </w:r>
    </w:p>
    <w:p>
      <w:r>
        <w:rPr>
          <w:b/>
        </w:rPr>
        <w:t>E. 1.3.1</w:t>
      </w:r>
    </w:p>
    <w:p>
      <w:r>
        <w:t>Gemäss Art. 53 AVIG müssen im Konkursfall des Arbeitgebers die Arbeit nehmerinnen und Arbeitnehmer ihren Entschädigungsanspruch spätestens 60 Tage nach der Veröffentlichung des Konkurses im SHAB bei der öffentlichen Kasse stellen, die am Ort des Betreibungs- und Konkursamtes zuständig ist (Abs. 1). Bei Pfändung des Arbeitgebers müssen die Arbeitnehmerinnen und Arbeit nehmer ihren Entschädigungsanspruch innert 60 Tagen nach dem Pfändungs vollzug geltend machen (Abs. 2). Mit dem Ablauf dieser Fristen erlischt der Anspruch auf Insolvenzentschädigung (Abs. 3). Die Frist von Art. 53 Abs. 1 AVIG hat demnach Verwirkungscharakter, ist aber einer Wiederherstellung zugäng lich (BGE 131 V 454 E. 3.1 mit Hinweis auf BGE 123 V 106 E. 2a).</w:t>
      </w:r>
    </w:p>
    <w:p>
      <w:r>
        <w:rPr>
          <w:b/>
        </w:rPr>
        <w:t>E. 1.3.2</w:t>
      </w:r>
    </w:p>
    <w:p>
      <w:r>
        <w:t>Im Falle vo n Art. 51 Abs. 1 lit . b AVIG hat der Arbeitnehmer oder die Arbeit neh merin den Anspruch auf Insolvenzentschädigung spätestens 60 Tage nach der Kenntnisnahme des unbenützten Ablaufs der Frist für die Leistung des Kosten vorschusses nach Art. 169 Abs. 2 des Bundesgesetz es über Schuldbetreibung und Konkurs (SchKG) geltend zu machen (Art. 77 Abs. 5 der Verordnung über die obligatorische Arbeitslosenversicherung und die Insolvenzentschädigung [ AVIV ] ) .</w:t>
      </w:r>
    </w:p>
    <w:p>
      <w:r>
        <w:t>Die Person, welche das Konkursbegehren gestellt hat, nimmt in jedem Fall Kennt nis vom unbenützten Ablauf der Frist für die Leistung des Kostenvor schusses nach Art. 169 Abs. 2 SchKG (AVIG-Praxis IE des Staatssekretariats für Wirtschaft SECO, Stand 1. Juli 2024, Rz . B26).</w:t>
      </w:r>
    </w:p>
    <w:p>
      <w:r>
        <w:rPr>
          <w:b/>
        </w:rPr>
        <w:t>E. 2</w:t>
      </w:r>
    </w:p>
    <w:p>
      <w:r>
        <w:t>S. 2 ff.).</w:t>
      </w:r>
    </w:p>
    <w:p>
      <w:r>
        <w:rPr>
          <w:b/>
        </w:rPr>
        <w:t>E. 2.1</w:t>
      </w:r>
    </w:p>
    <w:p>
      <w:r>
        <w:t>Die Beschwerdegegnerin verneinte einen Anspruch der Beschwerdeführerin auf Insolvenzentschädigung zusammengefasst damit, dass keiner der im Gesetz abschlies send aufgeführten Insolvenztatbestände vorliege ( Urk.</w:t>
      </w:r>
    </w:p>
    <w:p>
      <w:r>
        <w:rPr>
          <w:b/>
        </w:rPr>
        <w:t>E. 2.2</w:t>
      </w:r>
    </w:p>
    <w:p>
      <w:r>
        <w:t>Die Beschwerdeführern stellt sich dagegen auf den Standpunkt, der Insolvenztat bestand von Art. 51 Abs. 1 lit . b AVIG sei erfüllt, müsse doch aus der von Amtes wegen erfolgten Löschung einer AG auf deren offensichtliche Überschuldung geschlos sen werden ( Urk. 1 S. 2 Ziff. 3). Auch ergebe sich die offensichtliche Überschuldung der ehemaligen Arbeitgeberin aus deren Verhalten in den vorange gangenen Prozessschritten, sei sie doch sowohl im arbeitsgerichtlichen Forderungsprozess als auch in den Betreibungsschritten völlig passiv geblieben (S. 3 Ziff.4) . Ein Konkursbegehren wäre zum Vornherein aussichtslos gewesen, sei doch die offensichtliche Überschuldung bewiesen gewesen (S. 4 Ziff. 7) und aus weiteren – näher dargelegten Gründen – offensichtlich gewesen (S. 4 Ziff. 7).</w:t>
      </w:r>
    </w:p>
    <w:p>
      <w:r>
        <w:t>In formeller Hinsicht werde eine Verletzung der Zuständigkeitsbestimmungen geltend gemacht, sei der angefochtene Entscheid doch offensichtlich von einer un zuständigen Bundesstelle in C.___ anstelle der gesetzlich vorgesehenen Arbeits losenkasse erlassen worden ( Urk. 1 S. 1 f. Ziff. 1).</w:t>
      </w:r>
    </w:p>
    <w:p>
      <w:r>
        <w:rPr>
          <w:b/>
        </w:rPr>
        <w:t>E. 2.3</w:t>
      </w:r>
    </w:p>
    <w:p>
      <w:r>
        <w:t>Die Beschwerdegegnerin erklärte in der Beschwerdeantwort zur geltend gemachten Verletzung von Zuständigkeitsbestimmungen, der streitige Entscheid sei von ihr erlassen, jedoch zentral in C.___ gedruckt und versandt worden ( Urk. 10 S. 1).</w:t>
      </w:r>
    </w:p>
    <w:p>
      <w:r>
        <w:rPr>
          <w:b/>
        </w:rPr>
        <w:t>E. 3.1</w:t>
      </w:r>
    </w:p>
    <w:p>
      <w:r>
        <w:t>Nach der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w:t>
      </w:r>
    </w:p>
    <w:p>
      <w:r>
        <w:t>Nichtigkeit</w:t>
      </w:r>
    </w:p>
    <w:p>
      <w:r>
        <w:t>nicht ernsthaft gefährdet wird. Inhaltliche Mängel einer Entscheidung führen nur aus nahmsweise zur</w:t>
      </w:r>
    </w:p>
    <w:p>
      <w:r>
        <w:t>Nichtigkeit. Als</w:t>
      </w:r>
    </w:p>
    <w:p>
      <w:r>
        <w:t>Nichtigkeitsgründe</w:t>
      </w:r>
    </w:p>
    <w:p>
      <w:r>
        <w:t>fallen vorab funktionelle und</w:t>
      </w:r>
    </w:p>
    <w:p>
      <w:r>
        <w:t>sachliche</w:t>
      </w:r>
    </w:p>
    <w:p>
      <w:r>
        <w:t>Unzuständigkeit</w:t>
      </w:r>
    </w:p>
    <w:p>
      <w:r>
        <w:t>der entscheidenden Behörde sowie krasse Verfahrens fehler in Betracht. Die</w:t>
      </w:r>
    </w:p>
    <w:p>
      <w:r>
        <w:t>Nichtigkeit</w:t>
      </w:r>
    </w:p>
    <w:p>
      <w:r>
        <w:t>eines Entscheides ist jederzeit und von sämtli chen rechtsanwendenden Behörden von Amtes wegen zu beachten ( BGE 147 IV 93</w:t>
      </w:r>
    </w:p>
    <w:p>
      <w:r>
        <w:t>E. 1.4.4 , 145 IV 197</w:t>
      </w:r>
    </w:p>
    <w:p>
      <w:r>
        <w:t>E. 1.3.2;</w:t>
      </w:r>
    </w:p>
    <w:p>
      <w:r>
        <w:t>145 III 436</w:t>
      </w:r>
    </w:p>
    <w:p>
      <w:r>
        <w:t>E. 4;</w:t>
      </w:r>
    </w:p>
    <w:p>
      <w:r>
        <w:t>144 IV 362</w:t>
      </w:r>
    </w:p>
    <w:p>
      <w:r>
        <w:t>E. 1.4.3;</w:t>
      </w:r>
    </w:p>
    <w:p>
      <w:r>
        <w:t>139 II 243</w:t>
      </w:r>
    </w:p>
    <w:p>
      <w:r>
        <w:t>E. 11.2;</w:t>
      </w:r>
    </w:p>
    <w:p>
      <w:r>
        <w:t>138 II 501</w:t>
      </w:r>
    </w:p>
    <w:p>
      <w:r>
        <w:t>E. 3.1;</w:t>
      </w:r>
    </w:p>
    <w:p>
      <w:r>
        <w:t>137 I 273</w:t>
      </w:r>
    </w:p>
    <w:p>
      <w:r>
        <w:t>E. 3.1).</w:t>
      </w:r>
    </w:p>
    <w:p>
      <w:r>
        <w:rPr>
          <w:b/>
        </w:rPr>
        <w:t>E. 3.2</w:t>
      </w:r>
    </w:p>
    <w:p>
      <w:r>
        <w:t>Zuständig für den Erlass des angefochtenen Entscheids ist gemäss Art. 1 lit . b ATSG in Verbindung mit Art. 1 Abs. 1 und Art. 53 Abs. 1 AVIG sowie mit Art. 77 AVIV die öffentliche Kasse des Kantons ( Art. 77 AVIG) , die am Ort des Betrei bungs - und Konkursamtes zuständig ist , und damit vorliegend unbestritten die Beschwerdegegnerin . Was die Eröffnung des Einspracheentscheides anbelangt, bestehen im Sozialversicherungsverfahren keine Vorschriften darüber, wie die Versicherungsträger ihre Verfügungen respektive Einspracheentscheide zustellen sollen (BGE 142 III 599 E. 2.4.1).</w:t>
      </w:r>
    </w:p>
    <w:p>
      <w:r>
        <w:rPr>
          <w:b/>
        </w:rPr>
        <w:t>E. 3.3</w:t>
      </w:r>
    </w:p>
    <w:p>
      <w:r>
        <w:t>Dass der angefochtene Entscheid nicht von D.___ , der Adresse der Beschwerde gegnerin, versandt, sondern,</w:t>
      </w:r>
    </w:p>
    <w:p>
      <w:r>
        <w:t>wie von der Beschwerdegegnerin geltend gemacht, zentral in C.___ gedruckt und versandt wurde (E. 2.3 , vgl. Aufdruck zur Sendungsverfolgung auf Urk. 2 S. 1 ), widerspricht demgemäss keiner formellen Zustellvorschrift. Sonstige Anhaltspunkte, welche darauf schliessen, der mit dem Briefkopf der Beschwerdegegnerin, deren Absender und Signatur versehene Ent scheid sei nicht von ihr erlassen, finden sich keine. Das Zustellcouvert mit dem behaupteten Schweizerwappen als Absender (E. 2.2) wurde von der Beschwerde führerin nicht eingereicht. Entsprechend besteht kein Anlass zur Annahme, der angefochtene Entscheid sei von einer unzuständigen Behörde erlassen worden.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SagerGasser Küffer</w:t>
      </w:r>
    </w:p>
    <w:p>
      <w:r>
        <w:rPr>
          <w:b/>
        </w:rPr>
        <w:t>E. 4.1</w:t>
      </w:r>
    </w:p>
    <w:p>
      <w:r>
        <w:t>In materieller Hinsicht steht fest, dass der Konkurs über die ehemalige Arbeitge berin nicht eröffnet wurde und damit Art. 51 Abs. 1 lit . a AVIG nicht erfüllt ist. Der Konkurs kann auch künftig nicht herbeigeführt werden, weil die A.___ AG bereits am .. . Januar 2025 im Handelsregister des Kantons Zürich gelöscht wurde ( Urk. 14) . Denn mangels eines betreibungsfähigen Rechtssubjekts ist nach der Löschung des Eintrags der AG die Anhebung oder die Fortsetzung der Betrei bung nicht mehr möglich (BGE 131 V 196 E. 4.2.1).</w:t>
      </w:r>
    </w:p>
    <w:p>
      <w:r>
        <w:t>U nter den vorliegenden Umständen kommt als Insolvenztatbestand einzig</w:t>
      </w:r>
    </w:p>
    <w:p>
      <w:r>
        <w:t>Art. 51 Abs. 1 lit . b AVIG in Frage .</w:t>
      </w:r>
    </w:p>
    <w:p>
      <w:r>
        <w:rPr>
          <w:b/>
        </w:rPr>
        <w:t>E. 4.2</w:t>
      </w:r>
    </w:p>
    <w:p>
      <w:r>
        <w:t>Art. 51 Abs. 1 lit . b AVIG</w:t>
      </w:r>
    </w:p>
    <w:p>
      <w:r>
        <w:t>setzt im Sinne einer doppelten Kausalität voraus, dass die Nichteröffnung des Konkurses einzig durch das Fehlen der Bereitschaft der Gläubiger bedingt ist, die Kosten für das Konkursverfahren vorzuschiessen; der Grund für diese mangelnde Bereitschaft liegt in der offensichtlichen Überschul dung des Arbeitgebers ( BGE 131 V 196</w:t>
      </w:r>
    </w:p>
    <w:p>
      <w:r>
        <w:t>E. 4.1.1 mit Literaturhinweisen).</w:t>
      </w:r>
    </w:p>
    <w:p>
      <w:r>
        <w:t>Damit sich ein Gläubiger in einem konkreten Fall entscheiden kann, ob er gewillt ist, einen Kostenvorschuss im Hinblick auf die Konkurseröffnung zu leisten, muss er überhaupt erst vor diese Wahl gestellt worden sein. Mit anderen Worten ergibt sich allein schon aus der Gesetzesbestimmung, dass das</w:t>
      </w:r>
    </w:p>
    <w:p>
      <w:r>
        <w:t>Konkursverfahren</w:t>
      </w:r>
    </w:p>
    <w:p>
      <w:r>
        <w:t>bis ins Stadium nach Erlass einer Kostenvorschussverfügung durch das</w:t>
      </w:r>
    </w:p>
    <w:p>
      <w:r>
        <w:t>Konkursgericht</w:t>
      </w:r>
    </w:p>
    <w:p>
      <w:r>
        <w:t>gediehen sein muss, um den Anspruch auf Insolvenzentschädigung entstehen zu lassen.</w:t>
      </w:r>
    </w:p>
    <w:p>
      <w:r>
        <w:t>Der Anspruch auf Insolvenzentschädigung gemäss Art. 51 Abs. 1 lit . b AVIG entsteht deshalb erst in dem Zeitpunkt des Zwangsvollstreckungsver fahrens, in welchem die Gläubiger - auf die vom Konkursgericht nach gestelltem Konkursbegehren erlassene Kostenvorschussverfügung hin - infolge offensichtli cher Überschuldung des Arbeitgebers von einer Bezahlung des Kostenvor schusses, durch Rückzug des Konkursbegehrens oder durch Verstreichenlassen der Frist für die Leistung der Konkurskaution, absehen (BGE 134 V 88 E. 6.2 und E. 6.3).</w:t>
      </w:r>
    </w:p>
    <w:p>
      <w:r>
        <w:rPr>
          <w:b/>
        </w:rPr>
        <w:t>E. 4.3</w:t>
      </w:r>
    </w:p>
    <w:p>
      <w:r>
        <w:t>Aus den Akten geht hervor, dass das Betreibungsamt Kloten am 2 3. September 2024 aufgrund der Forderungen der Beschwerdeführerin von insgesamt Fr. 5'529.45 eine Konkursandrohung gemäss Art. 159 SchKG an die ehemalige Arbeitgeberin der Beschwerdeführerin erliess ( Urk. 11 S. 33-34). Den nächsten vollstreckungsrechtlichen Schritt, ein Konkursbegehren im Sinne von Art. 166 SchKG zu stellen , nahm</w:t>
      </w:r>
    </w:p>
    <w:p>
      <w:r>
        <w:t>die Beschwerdeführerin erst mit Eingabe vom 9. Juli 2025 an das Bezirksgericht Bülach vor. Da d er</w:t>
      </w:r>
    </w:p>
    <w:p>
      <w:r>
        <w:t>Konkursrichter mit Blick auf die bereits am .. . Januar 2025 erfolgte Löschung der A.___ AG auf das Begeh ren der Beschwerdeführerin um Eröffnung des Konkurses unter Hinweis auf die mangelnde Parteifähigkeit der Schuldnerin nicht eintrat und demgemäss gar keinen Anlass mehr hatte, einen Kostenvorschuss hinsichtlich einer künftigen Konkurseröffnung zu verfügen ( Urk. 11 S. 14-16 ) , kann Art. 51 Abs. 1 lit . b AVIG nicht als erfüllt gelten (Urteil des Bundesgerichts 8C_410/2012 vom 2 4. September 2012 E. 4.1).</w:t>
      </w:r>
    </w:p>
    <w:p>
      <w:r>
        <w:rPr>
          <w:b/>
        </w:rPr>
        <w:t>E. 4.4</w:t>
      </w:r>
    </w:p>
    <w:p>
      <w:r>
        <w:t>Soweit die Beschwerdeführerin geltend macht, die von Amtes wegen vorgenom mene Löschung der Gesellschaft mangels verwertbarer Aktiven sei dem Tatbe stand von Art. 51 Abs. 1 lit . b AVIG gleichzusetzen, da die Überschuldung offen sichtlich sei, kann ihr ebenfalls nicht gefolgt werden.</w:t>
      </w:r>
    </w:p>
    <w:p>
      <w:r>
        <w:t>In der SHAB-Mitteilung vom .. . Dezember 2023 wurden unter Hinweis darauf, dass die A.___ AG keine Geschäftstätigkeit mehr aufweise und über keine Aktiven mehr verfüge in Anwendung von Art. 934 Abs. 2 OR alle betroffenen Personen aufgefordert, innert 30 Tagen seit Erscheinen der Publikation dem zustän digen Handelsregisteramt ihr begründetes Interesse an der Aufrechter haltung der Eintragung der Gesellschaft mitzuteilen ( Urk. 15). Die zuvor in a Art . 89 der Handelsregisterverordnung (HRegV) geregelte Löschung einer Gesell schaft mangels verwertbarer Aktiven wurde aufgrund der materiellrecht lichen Bedeutung per 1. Januar 2008 auf Gesetzesstufe geregelt und in der HRegV konkretisiert, zunächst in Art. 938a OR in Verbindung mit Art. 155 HRegV (Eckert, in: Basler Kommentar, Obligationenrecht II, 4. Auflage 2012 N 1 zu Art. 938a OR), seit</w:t>
      </w:r>
    </w:p>
    <w:p>
      <w:r>
        <w:t>1. Januar 2021 in Art. 934 OR in Verbindung mit Art. 152 HReg V .</w:t>
      </w:r>
    </w:p>
    <w:p>
      <w:r>
        <w:t>Ein begründetes Interesse seitens eines Dritten liegt vor, wenn dieser glaubhaft macht, dass gegen die Gesellschaft noch eine Forderung besteht und deshalb ein Interesse an der Beibehaltung der Gesellschaft bes teht (Eckert/Enzler, in: Basler Kommentar, Obligationenrecht II, 6. Auflage 2024 N 4 zu Art. 934 OR). Die Beschwerde führerin hätte daher Anlass gehabt, ihr begründetes Interesse an der Aufrechterhaltung der Eintragung der Gesellschaft anzumelden, welches in der Perpetuierung der Möglichkeit bestand, das Zwangsvollstreckungsverfahren gegen die ehemalige Arbeitgeberin fortzuführen (vgl. BGE 131 V 196 E. 4.2.3; Urteil des Bundesgerichts 8C_410/2012 vom 2 4. September 2012 E. 4.2). Indem sie und andere Interessierte diese Gelegenheit nicht genutzt haben, konnte der Insolvenztatbestand nach Art. 51 Abs. 1 lit . b AVIG nicht mehr erfüllt werden .</w:t>
      </w:r>
    </w:p>
    <w:p>
      <w:r>
        <w:t>Eine Gleichsetzung der Löschung der Gesellschaft mit dem Tatbestand des</w:t>
      </w:r>
    </w:p>
    <w:p>
      <w:r>
        <w:t>Art. 51 Abs. 1 lit . b AVIG</w:t>
      </w:r>
    </w:p>
    <w:p>
      <w:r>
        <w:t>fällt gemäss bundesgerichtlicher Rechtsprechung (Urteil 8C_410/2012 vom 2 4. September 2012 E. 4.2 mit Hinweisen) schon deshalb ausser Betracht, weil im Rahmen der Löschung nach a Art . 89 HRegV der Anschein, wonach keine verwertbaren Aktiven mehr vorhanden sein sollen, ausreicht.</w:t>
      </w:r>
    </w:p>
    <w:p>
      <w:r>
        <w:t>Hieran ändert sich auch unter der neuen Rechtslage nichts. Zwar weist das Vor liegen von definitiven Verlustscheinen (vgl. dazu Vorbringen der Beschwerde führerin in: Urk. 1 S. 4 Ziff. 8, Urk. 3/5)</w:t>
      </w:r>
    </w:p>
    <w:p>
      <w:r>
        <w:t>darauf hin, dass eine Rechtseinheit ohne Aktiven ist. Diese Vermutung kann aber widerlegt werden (Eckert/Enzler, a.a.O., N. 2 zu Art. 934 OR; Meisterhans / Gwelessiani , Praxiskommentar zur Handelsre gisterverordnung, 4. Aufl age 2021, N. 642 zu</w:t>
      </w:r>
    </w:p>
    <w:p>
      <w:r>
        <w:t>Art. 152 HRegV ).</w:t>
      </w:r>
    </w:p>
    <w:p>
      <w:r>
        <w:t>Im Zwangsvollstreckungsverfahren ergibt sich der Hinweis auf die offensichtliche Überschuldung aus dem Umstand, dass das Konkursgericht gemäss</w:t>
      </w:r>
    </w:p>
    <w:p>
      <w:r>
        <w:t>Art. 169 SchKG</w:t>
      </w:r>
    </w:p>
    <w:p>
      <w:r>
        <w:t>vor der Eröffnung des Konkurses einen Kostenvorschuss verlangt ( BGE 134 V 88</w:t>
      </w:r>
    </w:p>
    <w:p>
      <w:r>
        <w:t>E. 6.2). Demgegenüber lässt sich aus der Löschung der ehemaligen Arbeitge berin im Handelsregister nach Art. 934 OR keine Überschuldung der Gesellschaft im Sinne von Art. 51 Abs. 1 lit . b AVIG ableiten (Urteile des Bundesgerichts 8C_618/2013 vom 2 3. Dezember 2013 E. 2.2; 8C_410/2012 vom 2 4. September 2012 E. 4.2).</w:t>
      </w:r>
    </w:p>
    <w:p>
      <w:r>
        <w:t>Dasselbe gilt für das Schreiben der A.___ AG an das Kantonsgericht Schaffhausen vom 1 4. Dezember 2023 ( Urk. 3/2) und das passive Verhalten der ehemaligen Arbeitgeberin (E. 2.2) , aus welchen die Beschwerdeführerin schliesst, dass eine Überschuldung offensichtlich gewesen sei, mithin keine weiteren zwangsvollstreckungsrechtlichen Schritte notwendig</w:t>
      </w:r>
    </w:p>
    <w:p>
      <w:r>
        <w:t>und zumutbar seien. Auch kann es nicht Sache der versicherten Person sein, darüber zu entscheiden, ob sie weitere Vorkehren zur Realisierung der Lohnansprüche treffen will und ob diese erfolgversprechend sind oder nicht. Das für den Anspruch auf Insolvenz ent schädigung gesetzlich vorgeschriebene fortgeschrittene Zwangsvollstreckungs ver fahren ist durchaus sinnvoll, weil bekanntlich viele Schuldner erst unter dem Druck der unmittelbar bevorste henden Konkurseröffnung oder Pfändung ihren Zahlungspflichten nach kommen (BGE 131 V 196 E. 4.1.2, Urteil des Bundesge richts 8C_79/2019 vom 21. Mai 2019 E. 4.3). Das E rreichen eines gesetzlich vorge schriebenen fortge schrittenen Zwang svollstreckungsverfahrens (Art. 51 Abs. 1 und Art. 58 AVIG ) bildet für den Anspruch auf Insolvenzentsch ädigung denn auch zwingende Voraussetzung (Urteile des Bundesgerichts 8C_462/2009 vom 3. August 2009 E. 3.2.1 und C 243/06 vom 16. Januar 2006).</w:t>
      </w:r>
    </w:p>
    <w:p>
      <w:r>
        <w:t>Zusamme ngefasst ist festzustellen, dass keiner der im Gesetz abschliessend auf gezählten Insolvenztatbestände erfüllt ist.</w:t>
      </w:r>
    </w:p>
    <w:p>
      <w:r>
        <w:rPr>
          <w:b/>
        </w:rPr>
        <w:t>E. 4.5</w:t>
      </w:r>
    </w:p>
    <w:p>
      <w:r>
        <w:t>Anzufügen ist ausserdem, dass sich bei einer Gleichsetzung der Löschung der Gesellschaft mangels verwertbarer Aktiven mit dem Tatbestand von Art. 51 Abs. lit . b AVIG die Frage nach der Frist zur Geltendmachung der Insolvenzent schädigung stellen würde . Im Falle vom Art. 51 Abs. 1 lit . b AVIG hat der Arbeit nehmer oder die Arbeitnehmerin den Anspruch auf Insolvenzentschädigung spätestens 60 Tage nach der Kenntnisnahme des unbenützten Ablaufs der Frist für die Leistung des Kostenvorschusses nach Art. 169 Abs. 2 SchKG geltend zu machen (E. 1.3.2). Mit Blick auf die Publizitätswirkung der Handelsre gistereinträge (BGE 123 III 220 E. 3a) und deren elektronische Veröffentlichung im SHAB, welche zur Wirksamkeit führt ( Art. 936a Abs. 1 OR) , muss sich die Beschwerdeführerin die Kenntnis der Löschung der A.___ AG per .. . Januar 2022 ab .. . Januar 2025 anrechnen lassen ( Urk. 11 S. 38) . Im Zeit punkt der Stellung ihres Antrags auf Insolvenzentschädigung am .. . Juni 2025 wäre die Frist von 60 Tagen folglich längstens verwirkt gewesen.</w:t>
      </w:r>
    </w:p>
    <w:p>
      <w:r>
        <w:rPr>
          <w:b/>
        </w:rPr>
        <w:t>E. 4.6</w:t>
      </w:r>
    </w:p>
    <w:p>
      <w:r>
        <w:t>Die s führt zur Bestätigung des angefochtenen Entscheids und zur Abweisung der Beschwerde. Die Einzelrichterin erkennt: 1.</w:t>
      </w:r>
    </w:p>
    <w:p>
      <w:r>
        <w:t>Die Beschwerde wird abgewiesen. 2.</w:t>
      </w:r>
    </w:p>
    <w:p>
      <w:r>
        <w:t>Das Verfahren ist kostenlos. 3.</w:t>
      </w:r>
    </w:p>
    <w:p>
      <w:r>
        <w:t>Zustellung gegen Empfangsschein an: - lic.</w:t>
      </w:r>
    </w:p>
    <w:p>
      <w:r>
        <w:t>iur . Y.___ unter Beilage einer Kopie von Urk. 14 und Urk. 15 - Arbeitslosenkasse des Kantons Zürich unter Beilage einer Kopie von Urk. 14 und Urk. 15 - seco - Direktion für Arbeit - Amt für Arbeit (AFA)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