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AL.2025.00133 vom 23. September 2025</w:t>
      </w:r>
    </w:p>
    <w:p>
      <w:r>
        <w:t>ZH Sozialversicherungsgericht, 2025-09-23, DE</w:t>
      </w:r>
    </w:p>
    <w:p>
      <w:r>
        <w:rPr>
          <w:b/>
        </w:rPr>
        <w:t xml:space="preserve">Quelle: </w:t>
      </w:r>
      <w:r>
        <w:t>https://mcp.opencaselaw.ch/entscheid/zh_sozialversicherungsgericht_AL.2025.00133</w:t>
      </w:r>
    </w:p>
    <w:p>
      <w:r>
        <w:t>FR: ZH_SOZIALVERSICHERUNGSGERICHT AL.2025.00133 du 23 septembre 2025</w:t>
      </w:r>
    </w:p>
    <w:p>
      <w:r>
        <w:t>IT: ZH_SOZIALVERSICHERUNGSGERICHT AL.2025.00133 del 23 settembre 2025</w:t>
      </w:r>
    </w:p>
    <w:p>
      <w:pPr>
        <w:pStyle w:val="Heading2"/>
      </w:pPr>
      <w:r>
        <w:t>Erwägungen</w:t>
      </w:r>
    </w:p>
    <w:p>
      <w:r>
        <w:rPr>
          <w:b/>
        </w:rPr>
        <w:t>E. 1</w:t>
      </w:r>
    </w:p>
    <w:p>
      <w:r>
        <w:t>0. bzw. 1 8. Dez ember 2024 die Ausrichtung von Insolvenzentschädigung beantragt hatte ( Urk. 6/136-139, 6/ 159 f.), verneinte die Arbeitslosenkasse des Kantons Zürich (nachfolgend: ALK) mit Verfügung vom</w:t>
      </w:r>
    </w:p>
    <w:p>
      <w:r>
        <w:rPr>
          <w:b/>
        </w:rPr>
        <w:t>E. 2</w:t>
      </w:r>
    </w:p>
    <w:p>
      <w:r>
        <w:t>8. Januar 202</w:t>
      </w:r>
    </w:p>
    <w:p>
      <w:r>
        <w:rPr>
          <w:b/>
        </w:rPr>
        <w:t>E. 2.1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Konkursverfahrens durchzuführende Auflösung einer Gesellschaft nach Art. 731b Abs. 1 Ziff. 3 des Bundesgesetzes betreffend die Ergänzung des Schweizerischen Zivilgesetzbuches (Fünfter Teil: Obligationenrecht, OR) wird im Rahmen von Art. 51 Abs. 1 lit . a AVIG der Konkurseröffnung gleichgestellt (BGE 141 V 372 E. 5.2).</w:t>
      </w:r>
    </w:p>
    <w:p>
      <w:r>
        <w:t>Die Aufzählung der Insolvenztatbestände in Art. 51 Abs. 1 und Art. 58 AVIG ist abschliessend (BGE 141 V 372 E. 5.1, 131 V 196 E. 4.1.2).</w:t>
      </w:r>
    </w:p>
    <w:p>
      <w:r>
        <w:rPr>
          <w:b/>
        </w:rPr>
        <w:t>E. 2.2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Von der Insolvenzentschädigung müssen die gesetzlichen Sozialversiche rungs beiträge bezahlt werden. Die Kasse hat die vorgeschriebenen Beiträge mit den zuständigen Organen abzurechnen und den Arbeitnehmerinnen und Arbeit nehmern die von ihnen geschuldeten Beitragsanteile abzuziehen (Art. 52 Abs. 2 AVIG).</w:t>
      </w:r>
    </w:p>
    <w:p>
      <w:r>
        <w:rPr>
          <w:b/>
        </w:rPr>
        <w:t>E. 2.3</w:t>
      </w:r>
    </w:p>
    <w:p>
      <w:r>
        <w:t>Gemäss Art. 55 Abs. 1 AVIG müssen die Arbeitnehmerinnen und Arbeitnehmer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w:t>
      </w:r>
    </w:p>
    <w:p>
      <w:r>
        <w:t>Die Bestimmung von Art. 55 Abs. 1 AVIG, wonach die Arbeitnehmerinnen und Arbeitnehmer im Konkurs- oder Pfändungsverfahren alles unternehmen müssen, um ihre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w:t>
      </w:r>
    </w:p>
    <w:p>
      <w:r>
        <w:t>114 V 56 E. 3 und E. 4 mit Hinweisen; SVR 2020 ALV Nr. 22 S. 69 E. 2 mit Hinweisen; Urteile des Bundesgerichts 8C_211/2014 vom 17. Juli 2014 E. 6.1 und 8C_66/2013 vom 18. November 2013 E. 4.1). Eine ursprüngliche Leistungs verweigerung infolge Verletzung der Schadenminderungspflicht setzt voraus, dass der versicherten Person ein schweres Verschulden, also vorsätzliches oder grobfahrlässiges Handeln oder Unterlassen vorgeworfen werden kann. Dem Erfordernis der Verhältnismässigkeit ist mit dem Ausmass der von den Arbeit nehmerinnen und Arbeitnehmern zu erwartenden Vorkehrungen Rechnung zu tragen, welches sich nach den jeweiligen Umständen des Einzelfalls richtet (Urteile des Bundesgerichts 8C_641/2014 vom 27. Januar 2015 E. 4.1, 8C_211/2014 vom 17. Juli 2014 E. 6.1 und 8C_66/2013 vom 18. November 2013 E. 4.1).</w:t>
      </w:r>
    </w:p>
    <w:p>
      <w:r>
        <w:t>Dabei kann es nicht Sache der versicherten Person sein, darüber zu entscheiden, ob sie weitere Vorkehren zur Realisierung der Lohnansprüche treffen will und ob diese erfolgsversprechend sind oder nicht. Das für den Anspruch auf Insol venzentschädigung gesetzlich vorgeschriebene fortgeschrittene Zwangsvoll streckungsverfahren ist durchaus sinnvoll, weil bekanntlich viele Schuldner erst unter dem Druck der unmittelbar bevorstehenden Konkurseröffnung oder Pfändung ihren Zahlungspflichten nachkommen ( BGE 131 V 196 E. 4.1.2). Das Erreichen eines gesetzlich vorgeschriebenen fortgeschrittenen Zwangs vollstreckungsverfahrens (Art. 51 Abs. 1 und Art. 58 AVIG) bildet für den Anspruch auf Insolvenzentschädigung zwingende Voraussetzung (Urteil des Bundesgerichts 8C_462/2009 vom 3. August 2009 E. 3.2.1).</w:t>
      </w:r>
    </w:p>
    <w:p>
      <w:r>
        <w:t>Damit die Schadenminderungspflicht erfüllt wird und Anspruch auf Insol venzentschädigung besteht, genügt es nicht, unmissverständliche Zeichen zur Geltendmachung der Lohnforderungen zu setzen. Gefordert ist auch eine konse quente und kontinuierliche Weiterverfolgung der eingeleiteten Schritte, welche in eines der vom Gesetz geforderten zwangsvollstreckungsrechtlichen Stadien münden müssen. Arbeitnehmerinnen und Arbeitnehmer sollen sich gegenüber dem Arbeitgeber nämlich so verhalten, als ob es das Institut der Insolvenz entschädigung gar nicht gäbe. Dieses Erfordernis lässt ein längeres Untätigsein nicht zu (Urteile des Bundesgerichts 8C_211/2014 vom 17. Juli 2014 E. 6.1 und 8C_462/2009 vom 3. August 2009 E. 3.3).</w:t>
      </w:r>
    </w:p>
    <w:p>
      <w:r>
        <w:t>Machen Arbeitnehmerinnen und Arbeitnehmer gegenüber dem Arbeitgeber während längerer Zeit keine Anstalten, ihrer Lohnforderung mit hinreichender Deutlichkeit Ausdruck zu verleihen, signalisieren sie mangelndes Interesse. Dadurch verlieren sie auch gegenüber der Arbeitslosenversicherung ihre Schutz bedürftigkeit und Schutzwürdigkeit (Urteile des Bundesgerichts 8C_211/2014 vom 17. Juli 2014 E. 6.1 und 8C_66/2013 vom 18. November 2013 E. 4.1).</w:t>
      </w:r>
    </w:p>
    <w:p>
      <w:r>
        <w:t>Schliesslich sind nachträgliche Abklärungen zur Entwicklung von Aktiven und Passiven beim Arbeitgeber im Zusammenhang mit Insolvenzentschädigungs ansprüchen nicht zielführend, weil auch eine Überschuldung nicht ausschliessen würde, dass ein Arbeitgeber noch über liquide Mittel verfügte, welche er aber - mangels Drucks seitens der Arbeitnehmerinnen und Arbeitnehmer - prioritär für andere Zwecke als für die Bezahlung der Lohnausstände verwendete. Relevant ist, welche Anstrengungen von einer versicherten Person ex ante zur Geltend machung ihrer Lohnansprüche gegenüber dem Arbeitgeber erwartet werden können (SVR 2014 ALV Nr. 4 S. 10 f. E. 4.4; Urteil des Bundesgerichts 8C_211/2014 vom 17. Juli 2014 E. 6.3). 3. 3.1</w:t>
      </w:r>
    </w:p>
    <w:p>
      <w:r>
        <w:t>Die Beschwerdegegnerin erwog im angefochtenen Einspracheentscheid vom 1</w:t>
      </w:r>
    </w:p>
    <w:p>
      <w:r>
        <w:rPr>
          <w:b/>
        </w:rPr>
        <w:t>E. 5</w:t>
      </w:r>
    </w:p>
    <w:p>
      <w:r>
        <w:t>den Anspruch mit der Begründung, der Versicherte sei seiner Schadenminderungspflicht nicht in genügendem Masse nachgekommen (Urk. 6/ 107-110 ). Die dagegen vom Versicherten am 2 9. Januar 2025 erhobene Einsprache (Urk. 6/ 62 ) wies die ALK mit Einspracheentscheid vom 1 6. Jun i 2025 ab ( Urk. 2 = Urk. 6/ 55-60 ). 2.</w:t>
      </w:r>
    </w:p>
    <w:p>
      <w:r>
        <w:t>Dagegen erhob X.___</w:t>
      </w:r>
    </w:p>
    <w:p>
      <w:r>
        <w:t>am 2 4. Juni 2025 Beschwerde mit dem Rechtsbe gehren, der angefochtene Einspracheentscheid sei aufzuheben und die Beschwer degegnerin sei zu verpflichten, ihm die gesetzlich zustehende Insolvenz entschädigung zu gewähren ( Urk. 1 S. 1). Mit Beschwerdeantwort vom 3 0. Juli 2025 schloss die Beschwerdegegnerin auf Abweisung der Beschwerde ( Urk. 5), worüber der Beschwerdeführer mit Verfügung vom 4. August 2025 in Kenntnis gesetzt wurde ( Urk. 8). Von Amtes wegen hat das Gericht den im Internet zugänglichen Handelsregisterauszug der Y.___ AG zu den Akten genommen ( Urk. 9). Die Einzelrichterin zieht in Erwägung: 1.</w:t>
      </w:r>
    </w:p>
    <w:p>
      <w:r>
        <w:t>Da der Streitwert Fr. 30’000.-- nicht übersteigt, fällt die Beurteilung der Beschwerde in die einzelrichterliche Zuständigkeit (§ 11 Abs. 1 des Gesetzes über das Sozialversicherungsgericht ; GSVGer ). 2.</w:t>
      </w:r>
    </w:p>
    <w:p>
      <w:r>
        <w:rPr>
          <w:b/>
        </w:rPr>
        <w:t>E. 6</w:t>
      </w:r>
    </w:p>
    <w:p>
      <w:r>
        <w:t>. Aufl . 20 25 , S. 286 - 292 ) statuieren hinsichtlich der Ergreifung von Massnahmen zur Realisierung der Lohnansprüche konkrete zeitliche Vorgaben, bei deren Nichteinhaltung eine Verletzung der Schadenminderungspflicht anzunehmen wäre. Das Mass der vorausgesetzten Schadenminderungspflicht richtet sich vielmehr nach den jeweiligen Umständen des Einzelfalls (vgl.</w:t>
      </w:r>
    </w:p>
    <w:p>
      <w:r>
        <w:t>vorstehende E. 2.3), wobei die Anforde rungen an die Schadenminderungspflicht praxisgemäss hoch sind (Urteil des Bundesgerichts 8C_748/2015 vom 9. Februar 2016 E. 3.2), insbesondere nach Auflösung des Arbeitsverhältnisses (vgl. AVIG-Praxis IE, Rz . B38). 4.2</w:t>
      </w:r>
    </w:p>
    <w:p>
      <w:r>
        <w:t>Nach der Rechtsprechung verlangt die Schadenminderungspflicht nach</w:t>
      </w:r>
    </w:p>
    <w:p>
      <w:r>
        <w:t>Art. 55 Abs. 1 AVIG</w:t>
      </w:r>
    </w:p>
    <w:p>
      <w:r>
        <w:t>nicht, dass die versicherte Person sofort Zwangsvollstreckungs massnahmen gegen den ehemaligen Arbeitgeber einleitet. Vielmehr soll verhin dert werden, dass sie untätig bleibt und die Konkurseröffnung über ihren Arbeit geber abwartet . Insofern ist die versicherte Person, um den Anspruch auf Insolvenzentschädigung nicht zu verlieren, gehalten, konsequent und kontinu ierlich Schritte zur Geltendmachung der ausstehenden Forderungen gegenüber dem ehemaligen Arbeitgeber zu unternehmen, die sodann in Zwangsvoll streckungsmassnahmen münden müssen. Die Rechtsprechung bejaht insofern regelmässig eine Verletzung der Schadenminderungspflicht bei einer mehr monatigen Untätigkeit der versicherten Person nach Beendigung des Arbeits verhältnisses (vgl. etwa Urteile des Bundesgerichts 8C_66/2013 vom 1 8. November 2013 E. 4.3 [fünfmonatiges Zuwarten bis zur Klageerhebung nach fristloser Kündigung]; 8C_444/2007 vom 7. April 2008 E. 4 [während mehrere r Monate unterlassenes Konkursbegehren]; C</w:t>
      </w:r>
    </w:p>
    <w:p>
      <w:r>
        <w:t>167/2004 vom 2 9. Dezember 2006 E.</w:t>
      </w:r>
    </w:p>
    <w:p>
      <w:r>
        <w:t>3 [elfmonatiges Zuwarten nach Geltendmachung der geschuldeten Löhne trotz Kenntnis der schlechten finanziellen Lage des Betriebs]; C 91/01 vom 4. September 2001 E. 1b [dreimonatiges Untätigbleiben]; C 183/97 vom 2 5. Juni 1998 E. 2 [einjährige Untätigkeit] ; vgl. zum Ganzen Urteil des Bundesgerichts 8C_629/2024 vom 8. Mai 2025 E. 6.2 mit Hinweisen ). 4.3 4.3.1</w:t>
      </w:r>
    </w:p>
    <w:p>
      <w:r>
        <w:t>Unbestritten und aktenkundig ist, dass der Beschwerdeführer vom 2 1. Februar 2022 bis 3 1. August 2023 bei der Y.___ AG angestellt war, wobei die Kündigung seitens der Arbeitgeberin am 2 0. Juni 2023 ausgesprochen wurde ( Urk. 6/137, 6/180 und 6/195). Zuletzt wurde ihm der Lohn für den Monat März 2023 ausgerichtet ( Urk. 6/137, 6/159).</w:t>
      </w:r>
    </w:p>
    <w:p>
      <w:r>
        <w:t>Der Beschwerdeführer forderte seine ehe malige Arbeitgeberin nach Lage der Akten erstmals - ge mä ss A n gabe im Betreff zum zweiten Mal, wobei jedoch eine erste Mahnung nicht aktenkundig ist - am 2 6. Juni 2023 schriftlich zur Begleichung offener Lohnforderungen für die Monate April und Mai 2023 innert fünf Tagen auf ( Urk. 6/111). Die Arbeitgeberin händigte im weiteren Verlauf die Lohnabrechnungen aus ( Urk. 6/ 21-23 ), zuletzt am 2 5. August 2023 ( Urk. 6/ 24 ). Am 6. und 2 0. September 2023 erfolgten weitere Mahnungen durch die von ihm mandatierte Rechtsschutzversicherung ( Urk. 6/112-115). Am 5. Oktober 2023 stellte der Beschwerdeführer ein Schlich tungsgesuch beim Friedensrichteramt Rümlang (vgl. Urk. 6/120);</w:t>
      </w:r>
    </w:p>
    <w:p>
      <w:r>
        <w:t>ausserdem leitete er am 1 3. Oktober 2023 aufgrund der offenen Lohnforderung</w:t>
      </w:r>
    </w:p>
    <w:p>
      <w:r>
        <w:t>eine Betreibung gegen die ehemalige Arbeitgeberin ein ( Urk. 6/116). 4.3.2</w:t>
      </w:r>
    </w:p>
    <w:p>
      <w:r>
        <w:t>Entgegen der Auffassung der Beschwerdegegnerin kann bei dieser Sachlage angesichts der zuvor zitierten bundesgerichtlichen Praxis nicht gesagt werden, der Beschwerdeführer sei während übermässig langer Dauer untätig geblieben. Es ist nicht schlichtweg unbeachtlich, sondern als Bemühen um Schadenminderung zu werten, dass der Beschwerdeführer nur wenige Tage nach Erhalt der Kündigung ein eingeschrieben zugestelltes Mahnschreiben an seine ehemalige Arbeitgeberin versandt hat , um die damals seit Ende April 2023 ( Art. 323 Abs. 1 des Obligationenrechts; OR), mithin sei knapp zwei Monate n ausstehenden Löhne unmissverständlich einzufordern. Eine andere Betrachtungsweise wäre bei ledig lich mündlichen Mahnungen angebracht (vgl. Urteil des Bundesgerichts 8C_573/2017 vom 18.</w:t>
      </w:r>
    </w:p>
    <w:p>
      <w:r>
        <w:t>Oktober 2017 E. 2). Die sofortige Einleitung von Zwangs vollstreckungsmassnahmen war nicht notwendig. Als geeigneter Schritt zur Geltendmachung der offenen Lohnforderungen kann ausserdem die nachfolgende Einschaltung der Rechtsschutzversicherung weitere zweieinhal b Monate später qualifiziert werden (vgl. Urteil des Bundesgerichts 8C_898/2011 vom 6. Juni 2012 E. 3.4 mit Hinweis ; vgl. Vollmacht vom 5. September 2023, Urk. 6/76 ), welche die Arbeitgeberin a m 6. und am 2 0. September 2023 nochmals in schriftlicher Form zur Begleichung der Lohnausstände anhielt und hiernach am 1 3. Oktober 2023 die Betreibung einleitete. Selbst wenn die Intervention der Rechtsschutz versicherung erst rund zwei einhalb Monate nach dem Mahnschreiben des Beschwerdeführers und rechtliche Schritte einen Monat später erfolgten , kann darin kein schweres Verschulden im Sinne eines geradezu grobfahrlässigen Verhaltens erkannt werden , zumal parallel dazu bereits am 5. Oktober 2023 ein Schlichtungsgesuch beim Friedensrichteramt Rümlang gestellt worden war (vgl. Urk. 6/120). Daran vermag im Ergebnis auch nichts zu ändern, dass dem Beschwerdeführer die Zahlungsschwierigkeiten der Arbeitgeberin mit Blick auf die mit der Einsprache vorgelegten Mahnung einer anderen Arbeitnehmerin vom 2 2. Mai 2023 ( Urk. 6/63) bekannt waren (vgl. zum Ganzen Urteile des Bundes gerichts 8C_629/2024 vom 8. Mai 2025 E. 6.2 und 8C_643/2008 vom 4. November 2008 E. 3.3 -4 ) , da er selbst den Lohn offenbar bis im März 2023 klaglos erhalten hat . Im Übrigen erfolgte auch im Anschluss eine hinreichend konsequente und kontinuierliche Weiterverfolgung der eingeleiteten Schritte ( siehe u.a. Urk. 3/12 [Fortsetzungsbegehren vom 12.</w:t>
      </w:r>
    </w:p>
    <w:p>
      <w:r>
        <w:t>Januar 2024 ] , Urk. 6/183-188 [Anmeldung von Ansprüchen im Konkursverfahren vom 9. April 2024]). 4.4</w:t>
      </w:r>
    </w:p>
    <w:p>
      <w:r>
        <w:t>Nach dem Gesagten ist festzuhalten, dass der Beschwerdeführer seiner Schaden minderungspflicht im Sinne von Art. 55 Abs. 1 AVIG hinreichend nachge kommen ist bzw. diese jedenfalls nicht derart schwer verletzt hat , dass sie mit einer Leistungsverweigerung zu sanktionieren ist. Damit ist allerdings noch nicht beantwortet, ob auch die weiteren Voraussetzungen, welche zum Bezug einer Insolvenzentschädigung berechtigen, erfüllt sind und – bejahendenfalls – in welcher Höhe eine Insolvenzentschädigung auszurichten ist.</w:t>
      </w:r>
    </w:p>
    <w:p>
      <w:r>
        <w:t>Die Beschwerde ist folglich in dem Sinne gutzuheissen, dass der angefochtene Einspracheentscheid vom 1 6. Juni 2025 ( Urk. 2) aufzuheben und die Sache zur Prüfung der übrigen Anspruchsvoraussetzungen und zu neuem Entscheid an die Beschwerdegegnerin zurückzuweisen ist. 5.</w:t>
      </w:r>
    </w:p>
    <w:p>
      <w:r>
        <w:t>Der im Gerichtsverfahren unvertretene</w:t>
      </w:r>
    </w:p>
    <w:p>
      <w:r>
        <w:t>Beschwerdeführer beantragt die Zuspre chung einer Parteientschädigung (Urk. 1 S. 3). Dem kann nicht entsprochen werden, da sein Arbeitsaufwand und seine Umtriebe im vorliegenden Verfahren nicht den Rahmen dessen überschritten, was der Einzelne zumutbarerweise nebenbei zur Besorgung seiner persönlichen Angelegenheiten auf sich zu nehmen hat (BGE 129 V 113 E. 4 m.w.H .; vgl. auch BGE 144 V 280 E. 8.2.2;</w:t>
      </w:r>
    </w:p>
    <w:p>
      <w:r>
        <w:t>Urteil des Bundesgerichts 9C_340/2012 vom 8. Juni 2012 E. 3.1). Die Einzelrichterin erkennt: 1.</w:t>
      </w:r>
    </w:p>
    <w:p>
      <w:r>
        <w:t>Die Beschwerde</w:t>
      </w:r>
    </w:p>
    <w:p>
      <w:r>
        <w:t>wird in dem Sinne gutgeheissen, dass der angefochtene Einsprache entscheid der Arbeitslosenkasse des Kantons Zürich vom 1 6. Juni 2025 aufgehoben und die Sache an diese zurückgewiesen wird, damit sie nach erfolgter Abklärung im Sinne der Erwägungen über den Anspruch auf Insolvenzentschädigung neu verfüge. 2.</w:t>
      </w:r>
    </w:p>
    <w:p>
      <w:r>
        <w:t>Das Verfahren ist kostenlos. 3.</w:t>
      </w:r>
    </w:p>
    <w:p>
      <w:r>
        <w:t>Dem Beschwerdeführer wird keine P artei entschädigung zugesprochen. 4.</w:t>
      </w:r>
    </w:p>
    <w:p>
      <w:r>
        <w:t>Zustellung gegen Empfangsschein an: - X.___ - Arbeitslosenkasse des Kantons Zürich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