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AL.2025.00084 vom 7. August 2025</w:t>
      </w:r>
    </w:p>
    <w:p>
      <w:r>
        <w:t>ZH Sozialversicherungsgericht, 2025-08-07, DE</w:t>
      </w:r>
    </w:p>
    <w:p>
      <w:r>
        <w:rPr>
          <w:b/>
        </w:rPr>
        <w:t xml:space="preserve">Quelle: </w:t>
      </w:r>
      <w:r>
        <w:t>https://mcp.opencaselaw.ch/entscheid/zh_sozialversicherungsgericht_AL.2025.00084</w:t>
      </w:r>
    </w:p>
    <w:p>
      <w:r>
        <w:t>FR: ZH_SOZIALVERSICHERUNGSGERICHT AL.2025.00084 du 7 août 2025</w:t>
      </w:r>
    </w:p>
    <w:p>
      <w:r>
        <w:t>IT: ZH_SOZIALVERSICHERUNGSGERICHT AL.2025.00084 del 7 agosto 2025</w:t>
      </w:r>
    </w:p>
    <w:p>
      <w:pPr>
        <w:pStyle w:val="Heading2"/>
      </w:pPr>
      <w:r>
        <w:t>Erwägungen</w:t>
      </w:r>
    </w:p>
    <w:p>
      <w:r>
        <w:rPr>
          <w:b/>
        </w:rPr>
        <w:t>E. 1</w:t>
      </w:r>
    </w:p>
    <w:p>
      <w:r>
        <w:t>X.___ , geboren 1964, ist seit 2 5. April 2007 als Gesellschafter und Geschäftsführer bei der Z.___ GmbH , Uster, im Handelsregister des Kantons Zürich eingetragen ( Urk. 11). Vom 1. Juni 2015 bis 3 1. Juli 2023 war er als Senior Consultant bei der A.___ AG, Zürich, in einem Arbeits pensum von 90 % angestellt ( Urk. 8/4- 6, 8/9).</w:t>
      </w:r>
    </w:p>
    <w:p>
      <w:r>
        <w:t>Am 2 4. Juli 2024 meldete er sich beim Regionalen Arbeitsvermittlungszentrum (RAV) Uster für ein 80%-Pensum zur Arbeitsvermittlung an ( Urk. 8/1). Am 2 7. August 2024 stellte er zudem bei der Unia Arbeitslosenkasse (nachfolgend: Unia) Antrag zum Bezug von Arbeits losenentschädigung ab dem 24. Juli 2024 ( Urk. 8/3).</w:t>
      </w:r>
    </w:p>
    <w:p>
      <w:r>
        <w:t>Mit Verfügung vom 2 2. November 2024 lehnte die Unia den Anspruch auf Arbeitslosenent schädigung ab dem 2 4. Juli 2024 ab, wobei sie dies im Wesentli chen damit begründete, dass der Versicherte nach wie vor eine arbeitgeberähn liche Stellung bei der Z.___ GmbH innehabe (Urk. 8/ 55 ). Die dagegen vom Versicherten am 2 0. Dezember 2024 erhobene Einsprache ( Urk. 8/ 58 ) wies die Unia mit Einspracheentscheid vom 3. April 2025 ab ( Urk.</w:t>
      </w:r>
    </w:p>
    <w:p>
      <w:r>
        <w:rPr>
          <w:b/>
        </w:rPr>
        <w:t>E. 1.1</w:t>
      </w:r>
    </w:p>
    <w:p>
      <w:r>
        <w:t>Eine arbeitslose Person hat unter den Voraussetzungen von</w:t>
      </w:r>
    </w:p>
    <w:p>
      <w:r>
        <w:t>Art. 8 ff. des Bundes gesetzes über die obligatorische Arbeitslosenversicherung und die Insolvenzent schädigung (AVIG) Anspruch auf Arbeitslosenentschädigung.</w:t>
      </w:r>
    </w:p>
    <w:p>
      <w:r>
        <w:rPr>
          <w:b/>
        </w:rPr>
        <w:t>E. 1.2</w:t>
      </w:r>
    </w:p>
    <w:p>
      <w:r>
        <w:t>Gemäss Art. 31 Abs. 3 lit.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 sen).</w:t>
      </w:r>
    </w:p>
    <w:p>
      <w:r>
        <w:t>Dies gilt insbesondere für die Gesellschafter einer GmbH (Art. 804 ff. des Obligationenrechts, OR) sowie die (mitarbeitenden) Verwaltungsräte einer AG, für welche das Gesetz in der Eigenschaft als Verwaltungsrat in Art. 716-716b OR verschiedene, nicht übertrag- und entziehbare, die Entscheidungen des Arbeit gebers bestimmende oder massgeblich beeinflussende Aufgaben vorschreibt (Urteil des Bundesgerichts 8C_34/2021 vom 8. Juli 2021 E. 3.3 mit Hinweis auf BGE 145 V 200 E. 4.2 mit weiteren Hinweisen).</w:t>
      </w:r>
    </w:p>
    <w:p>
      <w:r>
        <w:t>Damit eine versicherte Person in arbeitgeberähnlicher Stellung oder deren mitarbei 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weiter 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ausgewie senen Missbrauch an sich begegnen, sondern bereits dem Risiko eines solchen, welches der Ausrichtung von Arbeitslosenentschädigung an arbeit geberähnliche Personen inhärent ist (Urteile des Bundesgerichts 8C_448/2018 vom 30. September 2019 E. 6, 8C_529/2016 vom 26. Oktober 2016 E. 5.2; vgl. Kupfer Bucher, Rechtsprechung des Bundesgerichts zum AVIG, 6. Auflage, Zürich/Genf 2025, S. 16 ff. mit Hinweisen zur Rechtsprechung).</w:t>
      </w:r>
    </w:p>
    <w:p>
      <w:r>
        <w:rPr>
          <w:b/>
        </w:rPr>
        <w:t>E. 2</w:t>
      </w:r>
    </w:p>
    <w:p>
      <w:r>
        <w:t>S.</w:t>
      </w:r>
    </w:p>
    <w:p>
      <w:r>
        <w:rPr>
          <w:b/>
        </w:rPr>
        <w:t>E. 2.1</w:t>
      </w:r>
    </w:p>
    <w:p>
      <w:r>
        <w:t>Die Beschwerdegegnerin hielt im angefochtenen Einspracheentscheid vom 3. April 2025 zusammengefasst fest, es sei unbestritten und erstellt, dass der Beschwerde führer seit dem 2 5. April 2007 bei der Z.___ GmbH als Gesellschafter und Geschäftsführer im Handelsregister des Kantons Zürich einge tragen sei. Seit 2008 sei er alleiniger Gesellschafter und Geschäftsführer, womit er rechtsprechungsgemäss eine arbeitgeberähnliche Stellung innehabe. Unbestrit ten sei ferner, dass der Beschwerdeführer vom 1. Juni 2015 bis 3 1. Juli 2023 als Senior Consultant bei der A.___ AG in einem Arbeitspensum von 90 % tätig gewesen sei, wobei er dort keine arbeitgeberähnliche Stellung beklei det habe. Aufgrund diverser Indizien könne darauf geschlossen werden, dass der Beschwerdeführer nach dem Verlust seiner Anstellung bei der A.___ AG sein Arbeitspensum in der eigenen GmbH reaktiviert bzw. gestei gert habe. Aufgrund dessen sei nicht der Arbeitsausfall infolge des Verlusts der Stelle bei der A.___ AG für die Beurteilung des Anspruchs auf Arbeits losenentschädigung massgebend, sondern derjenige infolge der Tätigkeit in der eigenen GmbH. Da der Beschwerdeführer weiterhin eine arbeitge berähnliche Stellung bei der Z.___ GmbH innehabe, sei der Arbeits ausfall daraus praktisch unkontrollierbar, weil er diesen aufgrund seiner Stellung bestimmen könne. Der Anspruch auf Arbeitslosenentschädigung müsse daher verneint werden ( Urk.</w:t>
      </w:r>
    </w:p>
    <w:p>
      <w:r>
        <w:rPr>
          <w:b/>
        </w:rPr>
        <w:t>E. 2.2</w:t>
      </w:r>
    </w:p>
    <w:p>
      <w:r>
        <w:t>In seiner Beschwerdeschrift vom 5. Mai 2025 machte der Beschwerdeführer im Wesentlichen geltend, dass er zweifellos Anspruch auf Arbeitslosenentschä digung habe. In analoger Anwendung von Art. 37 Abs. 4 lit. a der Verordnung über die obligatorische Arbeitslosenversicherung und die Insolvenzentschädi gung (AVIV) könne einer arbeitgeberähnlichen Person, die eine Anstellung in einem Drittunternehmen verliere, der genannte Anspruch nicht mehr versagt werden, wenn die Beschäftigung im Drittbetrieb wenigstens sechs Monate dauere. Er sei über acht Jahre beim Drittbetrieb in einem 90%-Pensum angestellt gewesen. Es sei willkürlich, ihm den Anspruch gänzlich zu verweigern ( Urk. 1 S.</w:t>
      </w:r>
    </w:p>
    <w:p>
      <w:r>
        <w:t>10). 3. 3.1</w:t>
      </w:r>
    </w:p>
    <w:p>
      <w:r>
        <w:t>Beide Parteien gehen übereinstimmend und im Einklang mit der Aktenlage davon aus, dass der Beschwerdeführer seit dem 2 5. April 2007 Gesellschafter und Geschäfts führer der Z.___ GmbH ist ( Urk. 11) . Bei diesem Unterneh men verfügt er damit über eine arbeitgeberähnliche Stellung (vgl. vorstehende E. 1.2), was ebenso unbestritten ist. Des Weiteren ist ausgewiesen, dass er vom 1. Juni 2015 bis 3 1. Juli 2023 als Senior Consultant bei der A.___ AG angestellt war, wobei er dort über keine arbeitgeberähnliche n</w:t>
      </w:r>
    </w:p>
    <w:p>
      <w:r>
        <w:t>Befugnisse ver fügte ( Urk. 1 S. 5, Urk. 2 S. 6 und Urk. 8/4-6, 8/9) .</w:t>
      </w:r>
    </w:p>
    <w:p>
      <w:r>
        <w:t>Strittig und zu prüfen ist, ob d er Beschwerdeführer aufgrund d es Stellenverlusts bei der A.___ AG ab dem 2 4. Juli 2024 Anspruch auf Arbeitslosenentschädigung hat. 3.2</w:t>
      </w:r>
    </w:p>
    <w:p>
      <w:r>
        <w:t>Dem Grundsatzentscheid des Bundesgerichts C 171/03 vom 3 1. März 2004 lag die Konstellation zugrunde , dass jemand in einer ersten Firma arbeitge berähnliche Person bl ieb , daneben in einem Drittbetrieb unselbständig erwerbs tätig war, dort die Anstellung verlor und hierauf Arbeitslosenentschädigung beantragte. Auch in solchen Fällen besteht rechtsprechungsgemäss das Risiko eines Missbrauchs. Die versicherte Person könnte im Erstbetrieb die arbeitge berähnliche Stellung beibehalten und lediglich pro forma für kurze Zeit eine Drittanstellung suchen, um nach der durch Verlust dieser Stelle eingetretenen Arbeitslosigkeit Leistungen von der Arbeitslosen versicherung beantragen. Würde sie hernach tatsächlich Arbeitslosenentschädigung beziehen und gleichzeitig in der ersten Firma weiterhin mitentscheiden, wäre darin eine Umgehung von Art. 31 Abs. 3 lit. c AVIG zu erblicken. Auf der anderen Seite ist zu berücksich tigen, dass die betreffende Person im Drittbetrieb keine arbeitgeberähnliche Stellung bekleidet und Beiträge an die Arbeitslosenversicherung entrichtet. Sie sollte somit grundsätzlich denselben Versicherungsschutz geniessen wie andere Arbeit nehmer. Ist diese Person daher während längerer Zeit in der Firma tätig, kann ihr im Falle einer dortigen Entlassung ein Anspruch auf Arbeitslosenentschädigung nicht für unbegrenzte Zeit mit dem Hinweis auf die arbeitgeberähnliche Stellung im Erstunternehmen versagt werden. Vielmehr gilt es für derartige Fälle einen angemessenen Ausgleich zu finden zwischen dem wegen Missbrauchsgefahr statu ierten Ausschluss arbeitgeberähnlicher Personen vom Anspruch auf Arbeits losenentschädigung einerseits und dem Anspruch solcher Personen mit gleich zeitiger Arbeitnehmertätigkeit in Drittbetrieben auf die genannte Leistung ande rerseits. Es ist mit anderen Worten eine zeitliche Grenze zu suchen, ab welcher der Bezug von Arbeitslosenentschädigung auf Grund der Entlassung im Drittbe trieb trotz beibehaltener arbeitgeberähnlicher Stellung im Erstbetr ie b nicht mehr als rechtsmissbräuchlich erscheint. In analoger Anwendung von Art. 37 Abs. 4 lit. a AVIV kann einer arbeitgeberähnlichen Person, welche eine Anstellung in einem Drittunternehmen verliert, der Anspruch auf Arbeitslosenentschädigung nicht mehr versagt werden, wenn die Beschäftigung im Drittbetrieb wenigstens sechs Monate dauerte (E. 2.3.1 f. des genannten Urteils ; vgl. auch Urteile des Bundesgerichts C 177/03 vom 2 0. April 2004 E. 2.3.1 f., C 15/04 vom 2. Juli 2004 E. 2.2 und 8C_242/2022 vom 4. August 2022 E. 5.4). 3.3</w:t>
      </w:r>
    </w:p>
    <w:p>
      <w:r>
        <w:t>Dem Beschwerdeführer ist beizupflichten, dass die soeben zitierte Rechtsprechung auch im konkreten Fall einschlägig ist. Er behielt seine seit April 2007 bestehende arbeitgeberähnliche Stellung als Gesellschafter der Z.___ GmbH bei und nahm ab 1. Juni 2015 in einem Drittbetrieb ( A.___ AG) eine Arbeitnehmertätigkeit auf. Diese Anstellung wurde per 3 1. Juli 2023 aufgelöst. Die Beschäftigung im Drittbetrieb dauerte folglich über acht Jahre, weshalb dem Beschwerdeführer der Anspruch auf Arbeitslosenentschädigung in Nachachtung der höchstrichterlichen Praxis nicht mehr verweigert werden darf , sofern auch die übrigen Voraussetzungen erfüllt sind.</w:t>
      </w:r>
    </w:p>
    <w:p>
      <w:r>
        <w:t>Der</w:t>
      </w:r>
    </w:p>
    <w:p>
      <w:r>
        <w:t>Auffassung der Beschwerdegegnerin , dass nicht der Arbeitsausfall infolge des Verlusts der Stelle bei der A.___ AG, sondern derjenige infolge der Tätigkeit des Beschwerdeführers bei der</w:t>
      </w:r>
    </w:p>
    <w:p>
      <w:r>
        <w:t>Z.___ GmbH</w:t>
      </w:r>
    </w:p>
    <w:p>
      <w:r>
        <w:t>für die Beurtei lung des Anspruchs auf Arbeitslosenentschädigung massgebend sein soll (Urk. 2 S. 6), kann im Übrigen nicht gefolgt werden .</w:t>
      </w:r>
    </w:p>
    <w:p>
      <w:r>
        <w:t>Der Beschwerdeführer hat zwar nach der Auflösung des Arbeitsverhältnisses bei der A.___ AG knapp ein Jahr zugewartet, bis er sich zur Arbeitsvermittlung und zum Bezug von Arbeits losenentschädigung angemeldet hat ( Urk. 8/1, 8/3). Weder dieser Umstand noch die anderen von der Beschwerdegegnerin vorgebrachten Aspekte im Zusammen hang mit der Beibehaltung der arbeitgeberähnlichen Stellung in der Z.___ GmbH</w:t>
      </w:r>
    </w:p>
    <w:p>
      <w:r>
        <w:t>(vgl. Urk. 2 S. 7) vermögen jedoch etwas daran zu ändern, dass dem Beschwerdeführer aufgrund der durch die Beendigung der Beschäftigung bei der A.___ AG entstandenen Arbeitslosigkeit ein Anspruch auf Taggelder zusteht , da bei der konkreten Sachlage nicht auf ein</w:t>
      </w:r>
    </w:p>
    <w:p>
      <w:r>
        <w:t>rechts missbräuch liches Verhalten geschlossen werden kann</w:t>
      </w:r>
    </w:p>
    <w:p>
      <w:r>
        <w:t>. 4.</w:t>
      </w:r>
    </w:p>
    <w:p>
      <w:r>
        <w:t>Nach dem Gesagten erweist sich die Beschwerde als begründet und der angefoch tene Einspracheentscheid vom 3. April 2025 ist in Gutheissung der Beschwerde mit der Feststellung aufzuheben ,</w:t>
      </w:r>
    </w:p>
    <w:p>
      <w:r>
        <w:t>dass der Beschwerdeführer trotz seiner arbeit geberähnlichen Stellung bei der Z.___ GmbH</w:t>
      </w:r>
    </w:p>
    <w:p>
      <w:r>
        <w:t>ab dem 2 4. Juli 2024 Anspruch auf Arbeitslosenentschädigung hat, sofern auch die übrigen von der Beschwerdegegnerin noch zu prüfenden Voraussetzungen erfüllt sind. 5 .</w:t>
      </w:r>
    </w:p>
    <w:p>
      <w:r>
        <w:t>Nach § 34 Abs. 1 des Gesetzes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 kriterien nennt §</w:t>
      </w:r>
    </w:p>
    <w:p>
      <w:r>
        <w:rPr>
          <w:b/>
        </w:rPr>
        <w:t>E. 6</w:t>
      </w:r>
    </w:p>
    <w:p>
      <w:r>
        <w:t>f.).</w:t>
      </w:r>
    </w:p>
    <w:p>
      <w:r>
        <w:rPr>
          <w:b/>
        </w:rPr>
        <w:t>E. 7</w:t>
      </w:r>
    </w:p>
    <w:p>
      <w:r>
        <w:t>der Verordnung über die Gebühren, Kosten und Entschädi gungen vor dem Sozialversicherungsgericht ( GebV SVGer) den Zeitaufwand und die Barauslagen.Anspruch auf eine Parteientschädigung besteht – neben einer anwaltlichen – ebenso bei einer (besonders) qualifizierten Vertretung</w:t>
      </w:r>
    </w:p>
    <w:p>
      <w:r>
        <w:t>( Urteile des Bundesgerichts 9C_479/2019 vom 17. September 2019 E. 3.1 und 9C_30/2014 vom 6. Mai 2014 E. 3.2 ).</w:t>
      </w:r>
    </w:p>
    <w:p>
      <w:r>
        <w:t>Der obsiegende Beschwerdeführer liess sich im Beschwerdeverfahren durch eine Juristin vertreten, weshalb ihm die Beschwerdegegnerin eine Parteientschädigung auszurichten hat. Mangels Vorliegens einer Honorarnote ist diese unter Berücksich tigung der genannten Kriterien sowie des gerichtsüblichen Stunden ansatzes von Fr. 185.-- ermessensweise auf Fr. 1'400.-- (inkl. Barauslagen und Mehrwertsteuer) festzusetzen. Das Gericht erkennt: 1.</w:t>
      </w:r>
    </w:p>
    <w:p>
      <w:r>
        <w:t>In Gutheissung der Beschwerde wird der angefochtene Einspracheentscheid der Unia Arbeitslosenkasse vom 3. April 2025 aufgehoben, und es wird festgestellt, dass der Beschwerde führer ab dem 2 4. Juli 2024 Anspruch auf Arbeitslosenentschädigung hat, sofern die übrigen Anspruchsvoraussetzungen erfüllt sind. 2.</w:t>
      </w:r>
    </w:p>
    <w:p>
      <w:r>
        <w:t>Das Verfahren ist kostenlos. 3.</w:t>
      </w:r>
    </w:p>
    <w:p>
      <w:r>
        <w:t>Die Beschwerdegegnerin wird verpflichtet, dem Beschwerdeführer eine Parteientschä digung von Fr. 1’400 .-- (inkl. Barauslagen und MWST) zu bezahlen. 4.</w:t>
      </w:r>
    </w:p>
    <w:p>
      <w:r>
        <w:t>Zustellung gegen Empfangsschein an: - Y.___ - Unia Arbeitslosenkasse - seco - Direktion für Arbeit - Amt für Arbeit (AFA)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