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AL.2025.00036 vom 29. September 2025</w:t>
      </w:r>
    </w:p>
    <w:p>
      <w:r>
        <w:t>ZH Sozialversicherungsgericht, 2025-09-29, DE</w:t>
      </w:r>
    </w:p>
    <w:p>
      <w:r>
        <w:rPr>
          <w:b/>
        </w:rPr>
        <w:t xml:space="preserve">Quelle: </w:t>
      </w:r>
      <w:r>
        <w:t>https://mcp.opencaselaw.ch/entscheid/zh_sozialversicherungsgericht_AL.2025.00036</w:t>
      </w:r>
    </w:p>
    <w:p>
      <w:r>
        <w:t>FR: ZH_SOZIALVERSICHERUNGSGERICHT AL.2025.00036 du 29 septembre 2025</w:t>
      </w:r>
    </w:p>
    <w:p>
      <w:r>
        <w:t>IT: ZH_SOZIALVERSICHERUNGSGERICHT AL.2025.00036 del 29 settembre 2025</w:t>
      </w:r>
    </w:p>
    <w:p>
      <w:pPr>
        <w:pStyle w:val="Heading2"/>
      </w:pPr>
      <w:r>
        <w:t>Erwägungen</w:t>
      </w:r>
    </w:p>
    <w:p>
      <w:r>
        <w:rPr>
          <w:b/>
        </w:rPr>
        <w:t>E. 1.1</w:t>
      </w:r>
    </w:p>
    <w:p>
      <w:r>
        <w:t>Mio. (vgl. auch Deklaration en in den Steuererklärung e n 2022 und 2023, Urk. 10 S. 119 und 137 ) sicherzustellen sei .</w:t>
      </w:r>
    </w:p>
    <w:p>
      <w:r>
        <w:t>Aus</w:t>
      </w:r>
    </w:p>
    <w:p>
      <w:r>
        <w:t>den E. 3 und 4.2 sowie der Dispositivziffer 7 ergibt sich weiter, dass die beiden Aktionäre zunächst mit einer Auskaufsumme von mehreren Millionen bei einem Auszug der AG aus den Geschäftsräumlichkeiten erst zu einem späteren Zeitpunkt rechneten ,</w:t>
      </w:r>
    </w:p>
    <w:p>
      <w:r>
        <w:t>woran eine Beteiligung des Beschwerdeführers ab einer Auskaufsumme von mehr als</w:t>
      </w:r>
    </w:p>
    <w:p>
      <w:r>
        <w:t>Fr.</w:t>
      </w:r>
    </w:p>
    <w:p>
      <w:r>
        <w:rPr>
          <w:b/>
        </w:rPr>
        <w:t>E. 1.2</w:t>
      </w:r>
    </w:p>
    <w:p>
      <w:r>
        <w:t>Die Höhe der Arbeitslosenentschädigung richtet sich grundsätzlich nach dem versicherten Verdienst. Nach Art. 23 Abs. 1 AVIG gilt als versicherter Verdienst der im Sinne der AHV-Gesetzgebung massgebende Lohn, der während eines Bemessungszeitraums aus einem oder mehreren Arbeitsverhältnissen normaler weise erzielt wurde. Art. 37 der Verordnung über die obligatorische Arbeitslosen versicherung und die Insolvenzentschädigung (AVIV) regelt den Bemessungszeit raum. Nach Abs. 1 bemisst sich der versicherte Verdienst nach dem Durch schnittslohn der letzten sechs Beitragsmonate (nach Art. 11 AVIV) vor Beginn der Rahmenfrist für den Leistungsbezug. Nach Abs. 2 bemisst er sich dann nach dem Durchschnittslohn der letzten zwölf Beitragsmonate vor Beginn der Rahmenfrist für den Leistungsbezug, wenn dieser Durchschnittslohn höher ist als derjenige nach Absatz 1. Nach Art. 40 AVIV ist der Verdienst nicht versichert, wenn er während des Bemessungszeitraumes monatlich Fr. 500.-- nicht erreicht. Bei Art. 23 AVIG handelt es sich um eine Bemessungs- und keine Anspruchs norm. Sie bekommt jedoch dann die Bedeutung einer negativen Anspruchsvo raussetzung, wenn der Mindestbeitrag für den versicherten Verdienst von Fr. 500 .-- nach Art. 40 AVIV über den Bemessungszeitraum gemittelt nicht erreicht wird (BGE 131 V 451 E. 3.2.1). Ebenso ist der Anspruch auf Arbeitslo senentschädigung zu verneinen, wenn sich die Lohnhöhe und damit der versicherte Verdienst nicht hinreichend zuverlässig bestimmen lässt (Urteil des Bundesgerichts 8C_913/2011 vom 1 0. April 2012 E. 3.3).</w:t>
      </w:r>
    </w:p>
    <w:p>
      <w:r>
        <w:t>Nach Gesetz und Rechtsprechung ist bei der Ermittlung des versicherten Verdienstes grundsätzlich von den tatsächlichen Lohnbezügen auszugehen. Eine davon abweichende Lohnabrede zwischen Arbeitgeber und Arbeitnehmer hat grundsätzlich unbeachtlich zu bleiben; so bildet der versicherte Verdienst nach Art. 23 AVIG ein Korrektiv bei allfälligen missbräuchlichen Lohnvereinbarungen. Von dieser Regelung im Einzelfall abzuweichen, rechtfertigt sich nur dort, wo ein Missbrauch im Sinne der Vereinbarung fiktiver Löhne, welche in Wirklichkeit nicht zur Auszahlung gelangt sind, praktisch ausgeschlossen werden kann (BGE 128 V 189 E. 3a/ aa , siehe auch BGE 131 V 444 E. 3.2.1 und 3.2.3; ARV 2014 Nr. 6 S. 144 E. 3.4.1.2, 2012 Nr. 11 S. 290 E. 3.1; Urteil des Bundesgerichts 8C_749/2018 vom 28. Februar 2019 E. 3.2) . Diesbezüglich betonte das Bundes gericht in seinem Urteil 8C_119/2018 vom 5. Dezember 2018 E. 2.2, dass eine restriktive Haltung dergestalt, dass bei der Ermittlung des versicherten Verdiens tes nur in begründeten Ausnahmefällen auf die Lohnabrede zwischen Arbeitgeber und Arbeitnehmer abzustellen sei, auch aus gesetzessystematischen Gründen als geboten erscheine. Für die Erfüllung der (Mindest-)Beitragszeit von sechs oder zwölf Monaten innerhalb der Rahmenfrist ( Art. 9 Abs.</w:t>
      </w:r>
    </w:p>
    <w:p>
      <w:r>
        <w:rPr>
          <w:b/>
        </w:rPr>
        <w:t>E. 2</w:t>
      </w:r>
    </w:p>
    <w:p>
      <w:r>
        <w:t>Gegen den Einspracheentscheid Nr. … erhob der Versicherte, wiederum vertreten durch Rechtsanwalt Ruggle , mit Eingabe vom 2 0. Februar 2025 ( Urk. 1; Beilagen Urk. 3/2-3) Beschwerde. Darin beantragte er, der angefochtene Entscheid sei aufzuheben und es sei ihm Arbeitslosenentschädigung auf der Grundlage eines versicherten Verdienstes, basierend auf dem vertraglich vereinbarten, korrekt verbuchten und den Behörden gemeldeten Lohn zuzusprechen; unter Kosten- und Entschädigungsfolgen zulasten der Arbeitslosenkasse des Kanton s Zürich. Ferner ersuchte er um Bestellung eines unentgeltlichen Rechtsvertreters in der Person von Rechtsanwalt Ruggle ( Urk. 1 S. 2). Mit Eingabe vom 1 0. März 2025 ( Urk. 6) legte er – innert am 24. Februar 2025 vom Gericht verfügter Frist ( Urk. 4; Zustellbeleg Urk. 5) – das ausgefüllte Formular zur Abklärung der prozessualen Bedürftigkeit ( Urk. 7) sowie Unterlagen zu seinen finanziellen Verhältnissen ( Urk. 8/1-6) auf. In der Beschwerdeantwort vom 1 2. März 2025, welche dem Versicherten mit Verfügung vom 1 4. März 2025 zur Kenntnis gebracht wurde ( Urk. 13), schloss die Arbeitslosenkasse des Kanton s Zürich auf Abweisung der Beschwerde ( Urk. 9). Das Gericht zieht in Erwägung: 1.</w:t>
      </w:r>
    </w:p>
    <w:p>
      <w:r>
        <w:rPr>
          <w:b/>
        </w:rPr>
        <w:t>E. 2.1</w:t>
      </w:r>
    </w:p>
    <w:p>
      <w:r>
        <w:t>Die Beschwerdegegnerin erwog im angefochtenen Entscheid, der Bemessungs zeitraum für die Berechnung des versicherten Verdienstes erstrecke sich aufgrund der Beendigung des Arbeitsverhältnisses am .. . Juli 2024 vom 2. Januar 2024 bis .. . Juli 2024 (sechs Monate) bzw. vom .. . Juli 2023 bis .. . Juli 2024 (12 Monate). D er Beschwerde führer habe in seiner arbeitsrechtlichen Klage vom 2 2. Oktober 2024 selbst ausgeführt, dass ihm im Jahr 2023 nur Fr. 19'400.-- Lohn und im Jahr 2024 gar kein Lohn ausbezahlt worden sei. Aufgrund seiner arbeitgeberähn lichen Stellung sei er selbst für seine Lohnzahlungen verantwortlich gewesen und es könne nicht ausgeschlossen werden, dass er bewusst auf Lohnzahlungen verzichtet habe, um den Betrieb weiterlaufen zu lassen. Die von der damaligen Arbeitgeberin erfassten buchhalterischen Zahlungen könnten sodann nicht weiter zugeordnet werden, wobei das Entstehungsprinzip zu beachten sei; es bleibe somit unklar, ob diese in den Bemessungszeitraum fallen würden, zumal auch der Lohn aus dem Jahr 2022 ausstehend gewesen sei. Die kurz vor dem Konkurs der früheren Arbeitgeberin erhobene und somit aussichtslose Klage gegen diese ändere daran nichts ( Urk. 2 E. 1-5). Daran hielt die Beschwerdegegnerin auch in der Beschwerde antwort fest ( Urk. 9).</w:t>
      </w:r>
    </w:p>
    <w:p>
      <w:r>
        <w:rPr>
          <w:b/>
        </w:rPr>
        <w:t>E. 2.2</w:t>
      </w:r>
    </w:p>
    <w:p>
      <w:r>
        <w:t>Der Beschwerdeführer hielt indessen dafür, der vertraglich vereinbarte Jahreslohn von brutto Fr. 120'000.-- sei vom Treuhandbüro buchhalterisch korrekt erfasst und seinem Darlehenskonto gutgeschrieben worden. Ebenso sei dieser Lohn den Sozialversicherungen sowie dem Steueramt vollständig gemeldet und korrekt abgerechnet worden. Es bestünden keine Inkonsistenzen ( Urk. 1 Rz 3-7). Som i t sei der v ertragliche Lohn massgebend, die einzelnen Zahlungen bedeutungslos ( Urk. 1 Rz 18 f.), wie vom Bundesgericht im Urteil C 258/04 entschieden (vgl. Urk. 1 Rz</w:t>
      </w:r>
    </w:p>
    <w:p>
      <w:r>
        <w:t>26 ). Von einer arbeitgeberähnlichen Stellung könne nicht gesprochen werden. Vielmehr habe eine Pattsituation bestand en ; er habe nur über 50</w:t>
      </w:r>
    </w:p>
    <w:p>
      <w:r>
        <w:t>% der Aktien und eine Kollektivunterschrift zu zweien verfügt ( Urk. 1 Rz 9 und 24 ). Die Lohnstundung bedeute keinen Lohnverzicht, der bewusst erfolgen müsste ( Urk. 1 Rz 15-17). Der zeitliche Verlauf der arbeitsrechtlichen Klage sei normal. Der Konkurs sei für ihn überraschend gekommen, habe die andere Aktionär in</w:t>
      </w:r>
    </w:p>
    <w:p>
      <w:r>
        <w:t>doch vor dem Handelsgericht ver sichert, den Betrieb weiter zu führen ( Urk. 1 Rz 22). 3. 3. 1</w:t>
      </w:r>
    </w:p>
    <w:p>
      <w:r>
        <w:t>D as schwierige Verhältnis zwischen den beiden Aktionären der Y.___ AG spätestes ab dem Jahr 2023 ist aufgrund zahlreicher Gerichtsverfahren und</w:t>
      </w:r>
    </w:p>
    <w:p>
      <w:r>
        <w:t>Straf anzeigen offenkundig und spiegelt sich auch im vorliegenden Verwaltungsver fahren wieder</w:t>
      </w:r>
    </w:p>
    <w:p>
      <w:r>
        <w:t>(vgl. Entscheid des Handelsgerichts HE230077 vom 22.</w:t>
      </w:r>
    </w:p>
    <w:p>
      <w:r>
        <w:t>Dezember 2023 E. 1 und Urk. 10 S. 311 , 336 und 356 f. ). Dies ändert allerdings nichts daran, dass die aufgelegten Geschäftsunterlagen , vorab der Arbeitsvertrag und die Lohn ausweise, seitens der Arbeitgeberin vom Beschwerdeführer unterzeichnet wurden , der von der Gründung der AG bis zum .. . Juli 2024 durchgehend als Verwal tungsrat und Geschäftsführer im Handelsregister eingetragen war (vgl. Sachver halt E. 1.1) . Wie er in der arbeitsrechtlichen Klage ausführen liess, führte er das Unternehmen und den gesamten Backoffice-Bereich allein – insbesondere in der Zeit nach der Entlassung der zweiten Aktionärin Anfang 2022 bis .. . Juli 202 4. Die zweite Aktionärin sei nur mit dem Marketing beauftragt gewesen (vgl. Urk. 10 S. 306 und 308). Dies gab er auch in den Steuererklärungen des Unter nehmens entsprechend an ( Urk. 10 S. 40 und 59) .</w:t>
      </w:r>
    </w:p>
    <w:p>
      <w:r>
        <w:t>Ebenso bestätigte die zweite Aktionärin mit Schreiben vom 1. Dezember 2024 zuhanden der Beschwerdegeg nerin: Der Beschwerdeführer sei bis zum …</w:t>
      </w:r>
    </w:p>
    <w:p>
      <w:r>
        <w:t>Juli 2024 für die Geschäftsführung und ebenso die Lohnauszahlungen und die Buchführung verantwortlich gewesen (vgl. Urk. 10 S. 356).</w:t>
      </w:r>
    </w:p>
    <w:p>
      <w:r>
        <w:rPr>
          <w:b/>
        </w:rPr>
        <w:t>E. 2.6</w:t>
      </w:r>
    </w:p>
    <w:p>
      <w:r>
        <w:t>Mio. vorgesehen wurde ( Urk. 3/3 S. 18 f.) . Das Angebot der Vermieterin vom 2 5. Oktober 2023 betrug schliesslich Fr. 1 Mio. bei einem Auszug per 3 1. Juli 2028 ( Urk. 3/3 S. 10 oben) . 4 . 4 .1</w:t>
      </w:r>
    </w:p>
    <w:p>
      <w:r>
        <w:t>Im Urteil 8C_840/2010 vom 1 4. Januar 2011 E. 3.3 befasste sich das Bundesge richt mit der Anspruchsberechtigung eines Versicherten, der als Gesellschafter und Geschäftsführer im Handelsregister eingetragen war und vorbrachte, zur Überbrückung der vorübergehenden Illiquidität des Unternehmens bewusst auf eine Auszahlung seiner Löhne verzichtet zu haben. Das Bundesgericht schluss folgerte, dass es keinen Nachweis eines Missbrauchs [im Sinne der Vereinbarung fiktiver Löhne] brauche. Massgebend sei einzig, ob ein Missbrauch praktisch aus geschlossen werden könne. So könne namentlich dann auf den vertraglich festgesetzten Lohn abgestellt werden, wenn dieser in einem langdauernden Arbeitsverhältnis nie bestritten gewesen sei. Dies gelte indes nicht im Falle des Versicherten, bei dem schon nach zehn Monaten Unregelmässigkeiten in Form verspäteter Teilzahlungen bestanden hätten. Vor allem aber habe dieser als geschäftsführender Gesellschafter und Verwaltungs ratsmitglied einer verbunde nen AG die Entscheidungen des Arbeitgebers massgeblich beeinflusst. Als Gesell schafter und betriebsleitendes Organ habe er von Anfang an ein unternehmeri sches Risiko getragen, das er nicht auf die Arbeitslosenkasse überwälzen könne. Dieses Risiko habe ihm umso mehr bewusst sein müssen, als sich die Unterneh mung erst im Aufbau befunden habe und demnach keinesfalls finanziell und wirtschaftlich stabil gewesen sei. Auch wenn anfänglich die Gehaltsforderungen hätten erfüllt werden können, seien die Lohnzahlungen letztlich bewusst vom unternehmerischen Erfolg der Arbeitgeberfirma abhängig gemacht und so das Risiko der Nichteinbringlichkeit in Kauf genommen worden. Die Arbeitslosenent schädigung, die sich nach der Höhe des versicherten Verdienstes richte, dürfe jedoch nicht zur Absicherung des unternehmerischen Risikos verwendet werden. Dies sei zweckwidrig und rechtsmissbräuchlich.</w:t>
      </w:r>
    </w:p>
    <w:p>
      <w:r>
        <w:t>Diese Rechtsprechung bestätigte das Bundesgericht mit Urteil 8C_89/2019, 8C_90/2019 vom 1 9. Juni 2019 E. 5.2. 4.2</w:t>
      </w:r>
    </w:p>
    <w:p>
      <w:r>
        <w:t>Nichts anderes kann im hier zu beurteilenden Fall gelten. Nach dem in E. 3.3 Ausgeführten ist unbestritten, dass der vereinbarte Lohn von Fr. 120'000.--</w:t>
      </w:r>
    </w:p>
    <w:p>
      <w:r>
        <w:t>in den Jahren 2023 und 2024 nicht annähernd ausbezahlt wurde. Darüber hinaus bestehen nach dem in E. 3.4 Dargelegten auch keine Anhaltspunkte dafür, dass der Geschäftsgang der letzten Jahre , insbesondere in den Jahren 2023 und 2024 , ansatzweise die Auszahlung einer solchen Summe erlaubt hätte. Dies bestätigen neben de m Steuerwert 2023 ( Urk. 10 S. 119 und 79 , zum Vergleich S.137) und Kaufpreis des Aktienpakets des Beschwerdeführers von symbolisch Fr. 1.--</w:t>
      </w:r>
    </w:p>
    <w:p>
      <w:r>
        <w:t>( Urk. 3/3, Dispositivziffer 6) seine Ausführungen zu r Finanzierung der Gesell schaft durch ihn</w:t>
      </w:r>
    </w:p>
    <w:p>
      <w:r>
        <w:t>(vgl. E.</w:t>
      </w:r>
    </w:p>
    <w:p>
      <w:r>
        <w:t>3.4) wie auch die Angaben der zweiten Aktionär in , die vor Handelsgericht eine Überschuldung im Rahmen der Jahresrechnung 2022 geltend machte ( Urk. 3/3 E. 4.1) . Nichts anders ergibt sich aus den vom Beschwer deführer allein ausgefüllten Steuer erklärungen der Gesellschaft der Jahre 2022 und 2023 samt Beilagen , di e im Wesentlichen negative Jahresergebnisse, diverse hohe Darlehen (seitens der Aktionäre mit Rangrücktritt wegen Überschuldung ), Covid-19-Krediten und letztlich ein negatives Eigenkapital</w:t>
      </w:r>
    </w:p>
    <w:p>
      <w:r>
        <w:t>von rund Fr. 1 Mio. ausweisen (vgl. Urk. 10 S. 40 ff., insbesondere S. 49, 53 , 57 f. , 69, 73 und 77 f. ). Sc h liesslich w urde bereits im Dezember 2023 der Konkurs über die AG eröffnet und alsbald mangels Aktiven eingestellt. Die Gründe , die zur Wiedereröffnung führ t en, sind n icht bekannt ; es wurde aber</w:t>
      </w:r>
    </w:p>
    <w:p>
      <w:r>
        <w:t>nur ein</w:t>
      </w:r>
    </w:p>
    <w:p>
      <w:r>
        <w:t>kostensparende s</w:t>
      </w:r>
    </w:p>
    <w:p>
      <w:r>
        <w:t>Summar ver fahren angeordnet ( vgl. Sachverhalt E. 1.1) und der Beschwerdeführer gab in sein er Steuererklärung 2024 kein Aktionärsdarlehen mehr an ( Urk. 8/1). 4.3</w:t>
      </w:r>
    </w:p>
    <w:p>
      <w:r>
        <w:t>Soweit der Kläger</w:t>
      </w:r>
    </w:p>
    <w:p>
      <w:r>
        <w:t>vorliegend nun behauptete, er sei vom Konkurs überrascht worden (E. 2.2) , handelt es sich offensichtlich um eine blosse Schutzbehauptung . So konnte er als Geschäftsführer und Verwaltungsrat nicht aller Widrigkeiten des behaupteten, anhaltenden Finanzierungsbedarfs der Gesellschaft zum Trotz ernst haft bis zur Klageeinleitung vor Arbeitsgericht annehmen,</w:t>
      </w:r>
    </w:p>
    <w:p>
      <w:r>
        <w:t>jemals grössere Lohn zahlungen zu erhalten. Dass er den Lohn als Geschäftsführer , den er für sich selbst vorgesehen hatte,</w:t>
      </w:r>
    </w:p>
    <w:p>
      <w:r>
        <w:t>erst nach seinem definitiven Ausscheiden aus dem Unterneh men einforderte, lässt einzig den Schluss zu, dass er die Geschäftstätigkeit aufrechterhalten wollte und dabei die Nichteinbringlichkeit</w:t>
      </w:r>
    </w:p>
    <w:p>
      <w:r>
        <w:t>des Lohnes bewusst in Kauf nahm. Dabei hoffte er wohl auch , künftig von einer Auskaufsumme der Vermieterin profitieren zu können .</w:t>
      </w:r>
    </w:p>
    <w:p>
      <w:r>
        <w:t>All dies änderte sich definitiv , nachdem das Bundesgericht den Verkauf seines Aktienpakets an die zweite Aktionärin bestätigte , wovon er am .. . Juli 2024 Kenntnis erlangte (vgl. Urk. 10 S. 307 f.). Es besteht daher kein Grund, in seinem Fall eine der seltenen Ausnahme n zu machen , und statt auf den tatsächlich ausbezahlten, auf den vertraglich verein barten Lohn abzustellen. Das Potential einer missbräuchlichen Lohnvereinbarung ist vorliegend</w:t>
      </w:r>
    </w:p>
    <w:p>
      <w:r>
        <w:t>offensichtlich . 4.4</w:t>
      </w:r>
    </w:p>
    <w:p>
      <w:r>
        <w:t>Tatsächliche Lohnbezüge für den Bemessungszeitraum des versicherten Verdiens tes (Durchschnittslohn der letzten sechs beziehungsweise zwöl f Beitragsmonate vor Beginn der Rahmenfrist für den Leistungsbezug; Art. 37 Abs. 1 und Abs. 2 AVIV) , mithin ab 1. Juli 2023</w:t>
      </w:r>
    </w:p>
    <w:p>
      <w:r>
        <w:t>sind sodann keine nachgewiesen. Einerseits will der Beschwerdeführer die Gesellschaft praktisch im Umfang des Lohnes von Mai</w:t>
      </w:r>
    </w:p>
    <w:p>
      <w:r>
        <w:t>2013 bis Juni 2024 selbst finanziert hab en . Arbeitslosenentschädigung bezweckt indessen</w:t>
      </w:r>
    </w:p>
    <w:p>
      <w:r>
        <w:t>den Ersatz eines Erwerbsausfalls ( Art. 1a AVIG) und nicht den Ersatz eines aus dem eigenen Vermögen finanzierten</w:t>
      </w:r>
    </w:p>
    <w:p>
      <w:r>
        <w:t>Entgelts . Andererseits schlussfol gerte die B eschwerdegegnerin zurecht , dass sich die im Bemessungszeitraum vom Beschwerdeführer an sich selbst getätigten Zahlungen der AG nicht</w:t>
      </w:r>
    </w:p>
    <w:p>
      <w:r>
        <w:t>als Arbeits entgelt für eine bestimmte Zeitperiode einordnen lasse n, wobei das Entstehungs prinzip gilt ( Urk. 10 S.  251-276 ; oberwähntes Bundesgerichtsurteil 8C_89/2019, 8C_90/2019 E. 6.4 ).</w:t>
      </w:r>
    </w:p>
    <w:p>
      <w:r>
        <w:t>Selbst die wenigen Zahlungen, die nachweislich über das L ohndurchlaufkonto flossen, sind in Anbetracht der geltend gemachten Lohnaus stände mit «Lohn» und «Salär» nicht hinreichend zweckbestimmt. Es kommt hinzu, dass der Beschwerdeführer i m arbeits rechtlich en Verfahren</w:t>
      </w:r>
    </w:p>
    <w:p>
      <w:r>
        <w:t>in Bezug auf (hinsichtlich Unregelmässigkeit und Höhe vergleichbare ) weitere Zahlungen ausführen liess , er habe mit seiner Kreditkarte Kosten der Gesellschaft vorgeschossen und dann an sich zurückbezahlt (vgl. Urk. 10 S. 315) .</w:t>
      </w:r>
    </w:p>
    <w:p>
      <w:r>
        <w:t>4.5</w:t>
      </w:r>
    </w:p>
    <w:p>
      <w:r>
        <w:t>Was der Beschwerdeführer hiergegen gestützt auf das Urteil des Bundesgerichts C 258/04 vom 2 9. Dezember 2005 vorbrachte, verfängt nicht. Darin</w:t>
      </w:r>
    </w:p>
    <w:p>
      <w:r>
        <w:t>war die dortige Vorinstanz</w:t>
      </w:r>
    </w:p>
    <w:p>
      <w:r>
        <w:t>zum Schluss gekommen , der versicherten Person sei mit über wiegender Wahrscheinlichkeit während des Anstellungsverhältnisses tatsächlich Lohn entrichtet worden , womit sie die Beitragszeit erfüll e. Dem pflichtete das Bundesgericht unter Hinweis auf den heutigen BGE 131 V 444 bei. Es führte aus, dass u nter dem Gesichtspunkt der erfüllten Beitragszeit nach Art. 8 Abs. 1 lit . e in Verbindung mit Art.</w:t>
      </w:r>
    </w:p>
    <w:p>
      <w:r>
        <w:rPr>
          <w:b/>
        </w:rPr>
        <w:t>E. 3</w:t>
      </w:r>
    </w:p>
    <w:p>
      <w:r>
        <w:t>AVIG) als eine Voraus setzung für den Anspruch auf Arbeitslosenentschädigung ( Art.</w:t>
      </w:r>
    </w:p>
    <w:p>
      <w:r>
        <w:rPr>
          <w:b/>
        </w:rPr>
        <w:t>E. 3.2</w:t>
      </w:r>
    </w:p>
    <w:p>
      <w:r>
        <w:t>Seitens der Beschwerdegegnerin wird auch nicht in Frage gestellt , dass gemäss Arbeitsvertrag vom 2 4. Mai 2013 ein Jahreslohn von brutto Fr. 120'000.-- vereinbart war ( Urk. 10/376 f.) , der mi t den Lohnabrechnungen der Monate Juli 2023 bis Juni 2024 ( Urk. 10 S. 338-349 und 329-334)</w:t>
      </w:r>
    </w:p>
    <w:p>
      <w:r>
        <w:t>sowie dem Lohnausweis für das Jahr 2023 ( Urk. 10 S. 210) übereinstimmt.</w:t>
      </w:r>
    </w:p>
    <w:p>
      <w:r>
        <w:t>Gleiches gilt für die Vorsorge ausweise d er beruflichen Vorsorgeeinrichtung, in den en –</w:t>
      </w:r>
    </w:p>
    <w:p>
      <w:r>
        <w:t>Stand 1. Januar 2023 ( Urk. 10 S. 326) und 1.</w:t>
      </w:r>
    </w:p>
    <w:p>
      <w:r>
        <w:t>Januar 2024 ( Urk. 10 S. 301) –</w:t>
      </w:r>
    </w:p>
    <w:p>
      <w:r>
        <w:t>jeweils ein versicherter Verdienst in entsprechender Höhe festgehalten wurde. Ebenso wurde im IK-Auszug vom 24.</w:t>
      </w:r>
    </w:p>
    <w:p>
      <w:r>
        <w:t>Dezember 2024 ein entsprechendes AHV-pflichtiges Einkommen für das Jahr 2023 deklariert (Urk.</w:t>
      </w:r>
    </w:p>
    <w:p>
      <w:r>
        <w:t>10 S. 350) .</w:t>
      </w:r>
    </w:p>
    <w:p>
      <w:r>
        <w:t>Das vom Beschwerdeführer beauf tragte Treuhandbüro bestätigte dementsprechend , dass die Lohnbuchungen buch halterisch korrekt und analog der AHV-/BVG-Anmeldung erfasst worden seien, was auch aus den Lohnblättern und der Steuererklärung für die Y.___ AG f ür das Jahr 2023 (und Vorjahre) hervorgehe ( Urk. 10 S. 182). 3. 3 Die Unterlagen können indessen nicht darüber hinwegtäuschen , dass der Beschwerdeführer seit mindestens dem Jahr 2019 tatsächlich ni e</w:t>
      </w:r>
    </w:p>
    <w:p>
      <w:r>
        <w:t>den vertraglich vereinbarten Lohn von Fr. 120'000. -- ausbezahlt erhielt . Ein Jahresbruttolohn von jeweils Fr. 120'000.-- , insbesondere bereits ab dem Jahr 2013 hätte auch zu einem deutlich höheren Vorsorgeguthaben (obligatorischer Teil per 31.</w:t>
      </w:r>
    </w:p>
    <w:p>
      <w:r>
        <w:t>Dezember 2023: Fr. 42'968.35) führen müssen. Allein die Altersgutschrift im Jahr 2023 betrug über Fr. 11'000. -- ( Urk. 10 S. 301) . Für die Jahre 2019 bis 2022 erschliesst sich das geringere Einkommen</w:t>
      </w:r>
    </w:p>
    <w:p>
      <w:r>
        <w:t>bereits aus dem IK-Auszug ( Urk. 10 S. 350). In der Klage vor Arbeitsgericht</w:t>
      </w:r>
    </w:p>
    <w:p>
      <w:r>
        <w:t>liess der Beschwerdeführer</w:t>
      </w:r>
    </w:p>
    <w:p>
      <w:r>
        <w:t>zu dem</w:t>
      </w:r>
    </w:p>
    <w:p>
      <w:r>
        <w:t>ausführen , im Jahr 2022 habe er nur Fr.</w:t>
      </w:r>
    </w:p>
    <w:p>
      <w:r>
        <w:t>48'000.-- verlangt und mit AHV / Pensionskasse abgerechnet; Lohnzahlung en seien aber keine ausgerichtet worden. Für das Jahr 2023 seien bei besserem Geschäftsgang wieder Fr. 120'000.-- geschuldet, wovon ihm zwischen dem 7. November 2023 und 2. Februar 2024 Fr. 19'400. -- ausbezahlt worden sei en . Im Jahr 2024 seien für die Zeit bis zur Entlassung Fr.</w:t>
      </w:r>
    </w:p>
    <w:p>
      <w:r>
        <w:t>60'000.-- geschuldet ;</w:t>
      </w:r>
    </w:p>
    <w:p>
      <w:r>
        <w:t>es sei nichts bezahlt worden ( Urk. 10 S. 314 und 319 f. ). Entsprechend deklarierte er in der Steuererklärung 2024 keine Einkünfte aus Erwerbstätigkeit ( Urk. 8/ 1 S. 2 ).</w:t>
      </w:r>
    </w:p>
    <w:p>
      <w:r>
        <w:t>Wie sich den am 2 5. Juni 2024 erstellten Auszügen des Lohndurchlaufkonto s ( Urk. 10 S. 171 ff. ) und Kontokorrentkonto s des Beschwerdeführers ( Urk. 10 S.</w:t>
      </w:r>
    </w:p>
    <w:p>
      <w:r>
        <w:t>181) bei der AG entnehmen lässt, begann er nach der Instruktionsverhandlung vom 29. August 2023 vor Handelsgericht</w:t>
      </w:r>
    </w:p>
    <w:p>
      <w:r>
        <w:t>( bei</w:t>
      </w:r>
    </w:p>
    <w:p>
      <w:r>
        <w:t>im Raum stehende m Verkauf seiner Aktien , Urk. 3/3 E. 3.1 und 3.2) Lohnausstände zu verbuchen. So wurde am</w:t>
      </w:r>
    </w:p>
    <w:p>
      <w:r>
        <w:t>31. August 2023 eine Position nicht bezahlte Nettolöhne Januar bis August 2023 von Fr. 37'476. -- verbucht. Am 30. September 2023 wurde ein weiterer Monats lohn von Fr. 4' 684 .50 als nicht ausbezahlt verbucht. Es folgten bis Ende Jahr einzelne als «Lohn» bzw. «Salär» deklarierte Zahlungen von insgesamt Fr.</w:t>
      </w:r>
    </w:p>
    <w:p>
      <w:r>
        <w:t>1 0 ' 9 00.-- vom Lohndurchlauf - auf das Privatkonto des Beschwerdeführers , die sich anhand von Datum, Unregelmässigkeit und Betrag nicht weiter einordnen lassen (vgl. Urk. 10 S. 314 , 179 f. und 270-274 ) und selbstredend nicht den Lohn abrechnungen 2023 mit monatlicher Überweisung von Fr. 8'516.65 auf das C.___ -Privatkonto entsprechen (vgl. Urk. 10 S. 338) . Am 31. Dezember 202 3 wurde schliesslich ein «Nettolohnguthaben 2023» von Fr.</w:t>
      </w:r>
    </w:p>
    <w:p>
      <w:r>
        <w:t>42'375.05 verbucht (vgl. Urk. 10 S. 181 ).</w:t>
      </w:r>
    </w:p>
    <w:p>
      <w:r>
        <w:t>Die insgesamt verbuchten und in erhebliche m Umfang nicht ausbezahlten Lohnbetreffnissen 2023 von Fr.</w:t>
      </w:r>
    </w:p>
    <w:p>
      <w:r>
        <w:t>95' 435 .55 (= 37'476 + 4' 684 .50 + 10'900 + 42'375.05) lieg en unter dem Jahresnettolohn von 12 x Fr. 8 ’ 5 6 6.65 gemäss Lohnabrechnungen und Lohnausweis, datiert vom .. . Juli 2024</w:t>
      </w:r>
    </w:p>
    <w:p>
      <w:r>
        <w:t>( Urk. 10 S. 338 ff. und 95 ). Da hilft es wenig, wenn in der arbeitsrechtlichen Klage zusätz lich noch Zahlungen von Anfang Februar 2024 angeführt w u rden, die auch für das Jahr 2023 gelten sollen ( Urk. 10 S. 314) .</w:t>
      </w:r>
    </w:p>
    <w:p>
      <w:r>
        <w:rPr>
          <w:b/>
        </w:rPr>
        <w:t>E. 3.4</w:t>
      </w:r>
    </w:p>
    <w:p>
      <w:r>
        <w:t>Dazu erklärte der Beschwerdeführer in der arbeitsrechtlichen Klage , er habe die Firma mit über Fr. 1 .2 Mio. finanziert (Urk.</w:t>
      </w:r>
    </w:p>
    <w:p>
      <w:r>
        <w:t>10 S. 306) bzw. diese seit der Grün dung finanziell am Leben erhalten. Bei seinem Ausscheiden am .. . Juli 2024 hätten sich seine Guthaben auf weit über eine Million belaufen ( Urk. 10 S. 311).</w:t>
      </w:r>
    </w:p>
    <w:p>
      <w:r>
        <w:t>Entsprechendes machte er auch vor</w:t>
      </w:r>
    </w:p>
    <w:p>
      <w:r>
        <w:t>dem Handelsgericht im Verfahren betreffend Organisationsmangel geltend. Gemäss Entscheid des Handelsgerichts vom 22.</w:t>
      </w:r>
    </w:p>
    <w:p>
      <w:r>
        <w:t>Dezember 2023 (Urk.</w:t>
      </w:r>
    </w:p>
    <w:p>
      <w:r>
        <w:t>3/3 E. 4.2 ) liess er auch ausführen, die zweite Aktionär in sei wohl nicht in der Lage , das finanzielle Überleben der Gesellschaft sicherzu stellen , weshalb sein Aktionärsdarlehen von Fr.</w:t>
      </w:r>
    </w:p>
    <w:p>
      <w:r>
        <w:rPr>
          <w:b/>
        </w:rPr>
        <w:t>E. 8</w:t>
      </w:r>
    </w:p>
    <w:p>
      <w:r>
        <w:t>Abs. 1 lit . e und Art.</w:t>
      </w:r>
    </w:p>
    <w:p>
      <w:r>
        <w:rPr>
          <w:b/>
        </w:rPr>
        <w:t>E. 13</w:t>
      </w:r>
    </w:p>
    <w:p>
      <w:r>
        <w:t>Abs. 1 AVIG die Ausübung einer beitragspflichtigen Beschäftigung während der geforderten Dauer von mindestens zwölf Beitrags monaten grundsätzlich einzige Voraussetzung für den Anspruch auf Arbeits losenentschädigung sei. Diese Tätigkeit müsse</w:t>
      </w:r>
    </w:p>
    <w:p>
      <w:r>
        <w:t>– zur Verhinderung von Missbräuchen – hinreichend überprüfbar sein. Dem Nachweis tatsächlicher Lohn zahlung komm e nicht der Sinn einer selbständigen Anspruchsvoraussetzung zu, wohl aber jener eines bedeutsamen und in kritischen Fällen unter Umständen ausschlaggebenden Indizes für die Ausübung einer beitragspflichtigen Beschäfti gung . Der effektive Lohnfluss während der Dauer der beitragspflichtigen Beschäf tigung brauche gerade nicht lückenlos ausgewiesen zu sein. Neben den</w:t>
      </w:r>
    </w:p>
    <w:p>
      <w:r>
        <w:t>aufgeleg ten Nachweise n der Entlöhnung für zwei Monate habe</w:t>
      </w:r>
    </w:p>
    <w:p>
      <w:r>
        <w:t>die Vorinstanz einleuch tend dar gelegt , dass die versicherte Person ab dem Zeitpunkt der (bis auf einen nicht verbuchten, aber nachweislich ausbezahlten Lohn) lückenlosen Lohngut schrift auf de m Aktionär s darlehenskonto seinen Lohn habe beziehen können, was er – wenn auch nicht in voller Höhe und zeitlich unregelmässig – tatsächlich getan habe . Da die Form der Lohnzahlung und der Verwendungszweck grund sätzlich frei seien und die hier vom Normalfall abweichende Regelung hinsicht lich der Überweisung des Verdienstes auf ein Aktionär s darlehenskonto (und nicht auf ein vom Arbeitnehmer angegebenes Postcheck- oder Bankkonto) nicht gegen den effektiven Lohnfluss spr ä chen, ging en die diesbezügliche n Einwände fehl.</w:t>
      </w:r>
    </w:p>
    <w:p>
      <w:r>
        <w:t>Vorliegend hat der anwaltlich vertretene Beschwerdeführer weder eine lückenlose Verbuchung von Lohngutschriften auf dem Aktionär s darlehen s konto</w:t>
      </w:r>
    </w:p>
    <w:p>
      <w:r>
        <w:t>für die Dauer des Arbeitsverhältnisses nachgewiesen noch stehen relevante Lohnbez üge v on jenem Konto in den letzten drei Jahren vor der Anmeldung zum Leistungs bezug bei der Arbeitslosenversicherung zur Diskussion . Insbesondere aber</w:t>
      </w:r>
    </w:p>
    <w:p>
      <w:r>
        <w:t>kann nicht davon ausgegangen werden, dass die Gesellschaft in den letzten drei Jahren über die finanziellen Mittel verfügte, um den Lohn effektiv auszubezahlen. Vielmehr behauptete der Beschwerdeführer selbst , die Gesellschaft mit Fr. 1.2 Mio. am Leben und i n den Jahren 2022 und 2024 keinen Lohn ausbezahlt erhalten zu haben.</w:t>
      </w:r>
    </w:p>
    <w:p>
      <w:r>
        <w:t>Dabei sind für das Jahr 2023 und 2024 auch nur geringe, unregel mässige Zahlungen an ihn ausgewiesen, die – soweit überhaupt als Lohn deklariert – nicht überwiegend wahrscheinlich als Entgelt für die Arbeit d er Monate Juli 2023 bis Juni 2024</w:t>
      </w:r>
    </w:p>
    <w:p>
      <w:r>
        <w:t>gelten können , so dass kein versicherter Verdienst bestimmt werde n kann . 5.</w:t>
      </w:r>
    </w:p>
    <w:p>
      <w:r>
        <w:t>Zusammenfassend bleibt es bei der Feststellung, dass sich vorliegend das unter nehmerische Risiko verwirklichte, das der Beschwerdeführer als Verwaltungsrat und Geschäftsführer bis .. . Juli 2024 verantwortet e . Er brachte bzw. beliess Geld in der AG , damit sie überle b t e , weshalb er nicht ernsthaft damit rechnen konnte, dass sein Lohn später noch einbringlich sein würde .</w:t>
      </w:r>
    </w:p>
    <w:p>
      <w:r>
        <w:t>Das unternehmerische Risiko ist in der Arbeitslosenversicherung</w:t>
      </w:r>
    </w:p>
    <w:p>
      <w:r>
        <w:t>nicht versichert. Die Beschwerdegegnerin hat die Anspruchsberechtigung des Beschwerdeführers somit zu Recht verneint , was zur Abweisung der Beschwerde führt .</w:t>
      </w:r>
    </w:p>
    <w:p>
      <w:r>
        <w:t>Bei diesem Verfahrensausgang erübrigen sich Abklärung en zur B.___ GmbH , deren einziger Gesellschaft er der Beschwerdeführer ist, u nter den Gesichtspunk ten des Aufbaus einer auf Dauer angelegten oder nur vorübergehenden Selbstän digkeit während der Arbeitslosigkeit sowie der Vermittlungsfähigkeit ( etwa Urk. 10 S. 205; vgl. Urteil e des Bundesgerichts 8C_344/2018 vom 1 3. Juni 2018 E. 3.4 und 8C_81/2009 vom 2 7. August 2009 E. 3.4) . 6. 6.1</w:t>
      </w:r>
    </w:p>
    <w:p>
      <w:r>
        <w:t>Das Verfahren ist in der Regel kostenlos. Einer Partei, die sich mutwillig oder leichtsinnig verhält, können jedoch Gerichtskosten auferlegt werden (Art. 61 lit . f bis</w:t>
      </w:r>
    </w:p>
    <w:p>
      <w:r>
        <w:t>des B undesgesetz es über den Allgemeinen Teil des Sozialversicherungs rechts [ ATSG ]; § 33 Abs. 2 des Gesetz es über das Sozialversicherungsgericht [ GSVGer ] ). 6.2</w:t>
      </w:r>
    </w:p>
    <w:p>
      <w:r>
        <w:t>Die unentgeltliche Rechtspflege kann nur gewährt werden, wenn die Rechtsvor kehr nicht aussichtslos ist. Als aussichtslos sind nach der bundesgerichtlichen Rechtsprechung Begehren anzusehen, bei denen die Gewinnaussichten beträcht 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142 III 138 E. 5.1 m.w.H .). 6. 3</w:t>
      </w:r>
    </w:p>
    <w:p>
      <w:r>
        <w:t>Dem Beschwerdeführer musste schon bei Einreichung der Beschwerde k lar sein, dass allein die buchhalterisch richtige Erfassung unrealistischer Lohnforderungen nichts daran ändert, dass diese nicht zum Bezug von Arbeitslosenentschädigung berechtigen. Dass sich die wenigen Zahlung en von der AG an ihn in den Jahren 2023 und 2024 nicht nach dem Entstehungsprinzip als Entgelt für die Arbeit in einem bestimmten Monat einordnen lassen, stellte er selbst nicht in Abrede. Folglich ist sein Gesuch um Bestellung eines unentgeltlichen Rechtsvertreters wegen Aussichtslosigkeit abzuweisen . Das Gericht beschliesst: Das Gesuch des Beschwerdeführers vom 2 0. Februar 2025 um Bestellung eines unent geltlichen Rechtsvertreters wird abgewiesen. und erkennt: 1.</w:t>
      </w:r>
    </w:p>
    <w:p>
      <w:r>
        <w:t>Die Beschwerde wird abgewiesen. 2.</w:t>
      </w:r>
    </w:p>
    <w:p>
      <w:r>
        <w:t>Das Verfahren ist kostenlos. 3.</w:t>
      </w:r>
    </w:p>
    <w:p>
      <w:r>
        <w:t>Zustellung gegen Empfangsschein an: - Rechtsanwalt Peter Ruggle - Arbeitslosenkasse des Kantons Zürich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Die VorsitzendeDie Gerichtsschreiberin FehrBonetti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