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AL.2025.00010 vom 15. Mai 2025</w:t>
      </w:r>
    </w:p>
    <w:p>
      <w:r>
        <w:t>ZH Sozialversicherungsgericht, 2025-05-15, DE</w:t>
      </w:r>
    </w:p>
    <w:p>
      <w:r>
        <w:rPr>
          <w:b/>
        </w:rPr>
        <w:t xml:space="preserve">Quelle: </w:t>
      </w:r>
      <w:r>
        <w:t>https://mcp.opencaselaw.ch/entscheid/zh_sozialversicherungsgericht_AL.2025.00010</w:t>
      </w:r>
    </w:p>
    <w:p>
      <w:r>
        <w:t>FR: ZH_SOZIALVERSICHERUNGSGERICHT AL.2025.00010 du 15 mai 2025</w:t>
      </w:r>
    </w:p>
    <w:p>
      <w:r>
        <w:t>IT: ZH_SOZIALVERSICHERUNGSGERICHT AL.2025.00010 del 15 maggio 2025</w:t>
      </w:r>
    </w:p>
    <w:p>
      <w:pPr>
        <w:pStyle w:val="Heading2"/>
      </w:pPr>
      <w:r>
        <w:t>Erwägungen</w:t>
      </w:r>
    </w:p>
    <w:p>
      <w:r>
        <w:rPr>
          <w:b/>
        </w:rPr>
        <w:t>E. 1</w:t>
      </w:r>
    </w:p>
    <w:p>
      <w:r>
        <w:t>Der 1965 geborene X.___ war ab 1. Juni 2008 als Chief Investment Officer bei der</w:t>
      </w:r>
    </w:p>
    <w:p>
      <w:r>
        <w:t>im Dezember 2007 gegründeten</w:t>
      </w:r>
    </w:p>
    <w:p>
      <w:r>
        <w:t>Aktiengesellschaft Y.___</w:t>
      </w:r>
    </w:p>
    <w:p>
      <w:r>
        <w:t>mit Sitz in Z.___</w:t>
      </w:r>
    </w:p>
    <w:p>
      <w:r>
        <w:t>angestellt und bereits ab März 2008 (Tagebucheintrag) mit Kollektivunterschrift zu zweien im Handelsregister des Kantons Z .___ eingetragen ( Urk.</w:t>
      </w:r>
    </w:p>
    <w:p>
      <w:r>
        <w:rPr>
          <w:b/>
        </w:rPr>
        <w:t>E. 1.1</w:t>
      </w:r>
    </w:p>
    <w:p>
      <w:r>
        <w:t>3 hievor). Ob eine Gesellschaft inaktiv, vorübergehend stillgelegt oder überschuldet ist, ändert hieran nichts (BGE 123 V 234 E. 7b/ bb ; Urteil des Bundesgerichts 8C_571/2012 vom 2 1. Januar 2013 E. 4.3.2 m.w.H .).</w:t>
      </w:r>
    </w:p>
    <w:p>
      <w:r>
        <w:t>Von der Möglichkeit einer</w:t>
      </w:r>
    </w:p>
    <w:p>
      <w:r>
        <w:t>allenfalls auch nur vorübergehenden Reaktivierung des Betriebs zumindest im Hinblick auf dessen Auflösung schien der Beschwerdeführer bis zur Löschung seines Eintrags im Handelsregister zudem</w:t>
      </w:r>
    </w:p>
    <w:p>
      <w:r>
        <w:t>selber auszugehen .</w:t>
      </w:r>
    </w:p>
    <w:p>
      <w:r>
        <w:t>3.3</w:t>
      </w:r>
    </w:p>
    <w:p>
      <w:r>
        <w:t>Soweit sich der Beschwerdeführer auf die Rechtsprechung zu den Liquidatoren und der unter Umständen während der konkursamtlichen Liquidation sphase</w:t>
      </w:r>
    </w:p>
    <w:p>
      <w:r>
        <w:t>vorzunehmenden konkreten Beurteilung des Missbrauchsrisikos beruft ( Urk. 1 S. 2 mit dem Verweis auf das Urteil des Bundesgerichts 8C_379/2022 vom 2 1. November 2022 E. 5.1.2), ist diese im vorliegenden Fall schon mangels eines hängige n Konkursverfahren s</w:t>
      </w:r>
    </w:p>
    <w:p>
      <w:r>
        <w:t>nicht einschlägig. Im Übrigen ist der Ausschluss arbeitgeberähnlicher Personen von der Anspruchsberechtigung absolut zu verstehen ( BGE 123 V 234</w:t>
      </w:r>
    </w:p>
    <w:p>
      <w:r>
        <w:t>E. 7; 122 V 270</w:t>
      </w:r>
    </w:p>
    <w:p>
      <w:r>
        <w:t>E. 3; Urteile des Bundesgerichts 8C_146/2020 vom 1 7. April 2020 E. 3 , 8C_574/2017 vom 4. September 2018 E. 5.2). Es ist somit nicht möglich, den betroffenen Personen unter bestimmten Voraussetzungen im Einzelfall Leistungen zu gewähren ( BGE 142 V 263</w:t>
      </w:r>
    </w:p>
    <w:p>
      <w:r>
        <w:t>E. 4.1 mit Hinweis). Demgemäss kann für die Beurteilung der Anspruchsberechtigung auch nicht berücksichtigt werden, dass die Bemühungen des Beschwerdeführers in seiner arbeitgeberähnlichen Stellung möglicherweise im</w:t>
      </w:r>
    </w:p>
    <w:p>
      <w:r>
        <w:t>Dienste der Schaden minderung standen und zudem unentgeltlich erfolgten (vgl. diesbezügliche Vorbringen des Beschwerdeführers in: Urk. 1 S. 3).</w:t>
      </w:r>
    </w:p>
    <w:p>
      <w:r>
        <w:t>Zusammenfassend erweist sich die im angefochtenen Entscheid vertretene Auffassung, wonach der Anspruch des Beschwerdeführers auf Arbeitslosenent schädigung erst ab Löschung seiner Zeichnungsberechtigung im</w:t>
      </w:r>
    </w:p>
    <w:p>
      <w:r>
        <w:t>Juli 2024 zu bejahen ist und bis dahin zufolge der mit BGE 123 V 234</w:t>
      </w:r>
    </w:p>
    <w:p>
      <w:r>
        <w:t>begründete n Rechtsprechung, die nicht nur dem ausgewiesenen Missbrauch an sich begegnen will, sondern bereits dem Risiko eines solchen (E. 1.1. 3 ) , ein Anspruch ausge schlossen ist , als zutreffend. 3.4</w:t>
      </w:r>
    </w:p>
    <w:p>
      <w:r>
        <w:t>Entsprechend legte die Beschwerdegegnerin den Beginn der Rahmenfrist für den Leistungsbezug zu Recht auf den Juli 2024 ( E. 1.2) . Im Folgenden ist die Frage zu klären, ob der versicherte Verdienst für die Arbeitslosenentschädigung ab Juli 2024 zu Recht auf Fr. 1'581. -- festgelegt wurde ( Urk. 2 S. 2 und S. 5 ). 4.</w:t>
      </w:r>
    </w:p>
    <w:p>
      <w:r>
        <w:t>4. 1</w:t>
      </w:r>
    </w:p>
    <w:p>
      <w:r>
        <w:t>Die Beschwerdegegnerin ging von einem massgeblichen Bemessungszeitraum für den versicherten Verdienst vom</w:t>
      </w:r>
    </w:p>
    <w:p>
      <w:r>
        <w:t>Juli 2023 bis Juli 2024 aus und legte ihrer Berechnung einen aktenmässig ausgewiesenen Lohnfluss während dieses Zeit - raums für die Monate Juli und August 2023 von jeweils Fr. 9’487.50 zugrunde, woraus der versicherte Verdienst von Fr. 1'581.-- (2 x Fr. 9 ’4 87.50 : 12) resultierte ( Urk. 2 S. 2 und S. 5). 4. 2</w:t>
      </w:r>
    </w:p>
    <w:p>
      <w:r>
        <w:t>Der versicherte Verdienst bemisst sich nach dem Durchschnittslohn der letzten sechs respektive - soweit günstiger für den Versicherten -</w:t>
      </w:r>
    </w:p>
    <w:p>
      <w:r>
        <w:t>der letzten zwölf Beitragsmonate vor Beginn der Rahmenfrist (E. 1.3) , wobei als Beitragsmonat jeder volle Kalendermonat zählt, in dem der Versicherte beitragspflichtig ist ( Art.</w:t>
      </w:r>
    </w:p>
    <w:p>
      <w:r>
        <w:rPr>
          <w:b/>
        </w:rPr>
        <w:t>E. 1.1.1</w:t>
      </w:r>
    </w:p>
    <w:p>
      <w:r>
        <w:t>Gemäss Art. 31 Abs. 3 lit . c des Bundesgesetzes über die obligatorische Arbeitslosenversicherung und die Insolvenzentschädigung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weiteren Hinweisen).</w:t>
      </w:r>
    </w:p>
    <w:p>
      <w:r>
        <w:rPr>
          <w:b/>
        </w:rPr>
        <w:t>E. 1.1.2</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Hinweisen).</w:t>
      </w:r>
    </w:p>
    <w:p>
      <w:r>
        <w:t>Dies gilt insbesondere für die Gesellschafter einer GmbH (Art. 804 ff. des Obligationenrechts, OR) sowie die (mitarbeitenden) Verwaltungsräte einer AG, für welche das Gesetz in der Eigenschaft als Verwaltungsrat in Art. 716-716b OR verschiedene, nicht übertrag- und entziehbare, die Entscheidungen des Arbeitgebers bestimmende oder massgeblich beeinflussende Aufgaben vorschreibt. Beim Geschäftsführer einer AG hat demgegenüber eine Prüfung der konkreten Gegebenheiten stattzufinden (Urteil des Bundesgerichts 8C_34/2021 vom 8. Juli 2021 E. 3.3 mit Hinweis auf BGE 145 V 200 E. 4.2 mit weiteren Hinweisen).</w:t>
      </w:r>
    </w:p>
    <w:p>
      <w:r>
        <w:rPr>
          <w:b/>
        </w:rPr>
        <w:t>E. 1.1.3</w:t>
      </w:r>
    </w:p>
    <w:p>
      <w:r>
        <w:t>Damit eine versicherte Person in arbeitgeberähnlicher Stellung oder deren mitarbeitender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w:t>
      </w:r>
    </w:p>
    <w:p>
      <w:r>
        <w:rPr>
          <w:b/>
        </w:rPr>
        <w:t>E. 1.2</w:t>
      </w:r>
    </w:p>
    <w:p>
      <w:r>
        <w:t>Nach Art. 9 Abs. 1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rPr>
          <w:b/>
        </w:rPr>
        <w:t>E. 1.3</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Durchschnittslohn höher ist als derjenige nach Absatz 1. 2.</w:t>
      </w:r>
    </w:p>
    <w:p>
      <w:r>
        <w:t>2.1</w:t>
      </w:r>
    </w:p>
    <w:p>
      <w:r>
        <w:t>Die Beschwerdegegnerin begründete die Verneinung eines Anspruchs auf Arbeitslosenentschädigung für die Zeit vor dem Juli 2024 im angefochtenen Entscheid ( Urk. 2) mit der arbeitgeberähnlichen Stellung des Beschwerdeführers. So sei dieser als CIO der Y.___ tätig und im Handelsregister als Zeichnungsberechtigter mit Kollektivunterschrift zu zweien, ab Oktober 2023 bis zur Löschung im Juli 202 4 gar mit Einzelunterschrift eingetragen gewesen. Zudem sei er mit Aktien an der Gesellschaft beteiligt und in verschiedenen Medien als Gründer der Unternehmung beziehungsweise als Partner derselben aufgetreten. Auch nach der Kündigung des Arbeitsverhältnisses per 3 1. August 2023 sei er unbestritten weiterhin für die Gesellschaft tätig gewesen und habe sich unentgeltlich und ohne arbeitsvertragliche Basis um die Aufrechterhaltung des Unternehmens bemüht und massgeblichen Einfluss auf den Betrieb und dessen Entscheidungen genommen . Die Gesamtumstände sprächen daher dafür, dass er zumindest bis zur Löschung im Handelsregister im</w:t>
      </w:r>
    </w:p>
    <w:p>
      <w:r>
        <w:t>Juli 2024 eine arbeitgeberähnliche Stellung innegehabt habe.</w:t>
      </w:r>
    </w:p>
    <w:p>
      <w:r>
        <w:t>Ob eine Gesellschaft inaktiv, vorübergehend stillgelegt oder überschuldet oder ob bereits eine Liquidation beschlossen oder angeordnet sei, tauge für sich allein nicht, dass Ausscheiden einer Person aus der arbeitgeberähnlichen Stellung zu belegen. Vielmehr müsse dieses endgültig sein, was erst mit der Löschung des Eintrags im Handelsregister erkennbar sei (S. 2 f.).</w:t>
      </w:r>
    </w:p>
    <w:p>
      <w:r>
        <w:t>Entsprechend sei die Rahmenfrist für die Beitragszeit vom Juli 2022 bis Juli 2024 festzulegen. Im Bemessungszeitraum für den versicherten Verdienst vom Juli 2023 bis Juli 2024 sei ein Lohnfluss von Fr. 9'487.50 für die Monate Juli und August 2023 erstellt, womit der versicherte Verdienst auf Fr. 1'581. -- festzusetzen sei. 2.2</w:t>
      </w:r>
    </w:p>
    <w:p>
      <w:r>
        <w:t>Der Beschwerdeführer stellt sich dagegen</w:t>
      </w:r>
    </w:p>
    <w:p>
      <w:r>
        <w:t>auf den Standpunkt, dass es sich nicht rechtfertige, einen Anspruch auf Arbeitslosenentschädigung wegen einer arbeitgeberähnlichen Stellung zu verneinen, wenn aufgrund der konkreten Umstände des Einzelfalls ein Missbrauch mit einem sehr hohen Grad an Sicherheit ausgeschlossen werden könne. Die Y.___ sei seit der Sanktionierung durch die B.___ per 1 9. Mai 2023 nicht mehr operativ tätig gewesen. Ihre Geschäftskonten seien seither gesperrt , die Depotbanken hätten ihre Zusammenarbeitsverträge gekündigt und der Antrag bei der FINMA auf eine Bewilligung nach dem Finanzinstitutsgesetz (FINIG) habe zurückgezogen werden müssen, wodurch die Vermögensverwalterlizenz per Ende 2023 erloschen sei. Die Gesellscha ft habe somit keine Geschäftstätigkeit mehr ausüben und keine Mitarbeite nden beschäftigen</w:t>
      </w:r>
    </w:p>
    <w:p>
      <w:r>
        <w:t>können . Mithin sei ein Missbrauch aufgrund einer arbeitgeberähnliche n Stellung seither denkunmöglich ( Urk. 1 S. 2).</w:t>
      </w:r>
    </w:p>
    <w:p>
      <w:r>
        <w:t>Aufgrund seiner langjährigen Erfahrung im Bank en bereich habe er sich bereit erklärt, weiterhin für die administrativen Massnahmen im Zusammenhang mit der Abwicklung der Gesellschaft zur Verfügung zu stehen, weshalb er auch bis Juli 2024 zeichnungsberechtigt gewesen sei. Seine Tätigkeit sei unentgeltlich erfolgt und habe ausschliesslich dem Zweck gedient, eine Löschung der Gesellschaft aus der B.___ -Sanktionsliste zu erwirken . Dies nicht zuletzt im eigenen Interesse, um einerseits zu erreichen, dass nach der Aufhebung der Sanktionen die Deblockierung des Geschäftskontos erfolgen und Lohnrückstände bezahlt werden könnten und um den Reputationsschaden an seiner Person zu beenden (Urk.1 S. 2). Die Löschung im Handelsregister sei erfolgt, nachdem immer klarer erschien en sei , dass die Eingaben beim C.___</w:t>
      </w:r>
    </w:p>
    <w:p>
      <w:r>
        <w:t>B.___ in absehbarer Zeit nicht fruchten würden. Eine vorherige Löschung hätte zur Folge gehabt, dass die Bemühungen um Entfernung aus der Sanktionsliste nicht weiterverfolgt worden wären. Seine einschlägige Tätigkeit und Zeichnungsberechtigung sei en insofern zur Interessenwahrung erforderlich gewesen und dürf t e n nicht zu seinen Ungunsten ausgelegt werden. Entsprechend könne ein Missbrauch ausgeschlossen werden und der Anspruch auf Arbeitslosenentschädigung 8. März 2024 könne nicht wegen einer arbeitgeberähnlichen Stellung verneint werden ( Urk. 1 S. 3). 2.3</w:t>
      </w:r>
    </w:p>
    <w:p>
      <w:r>
        <w:t>Streitig und zu prüfen ist, ob die Beschwerdegegnerin den Anspruch auf Arbeitslosenentschädigung für die Zeit vor dem Juli 2024 zu Recht zufolge einer arbeitgeberähnlichen Stellung des Beschwerdeführers verneint hat ; bejahendenfalls ist die Frage zu klären, ob</w:t>
      </w:r>
    </w:p>
    <w:p>
      <w:r>
        <w:t>d er v ersicherte Verdienst für die Arbeitslosenentschädigung ab Juli 2024 zu Recht auf Fr. 1'581. --</w:t>
      </w:r>
    </w:p>
    <w:p>
      <w:r>
        <w:t>festgelegt wurde ( Urk. 2). 3. 3.1</w:t>
      </w:r>
    </w:p>
    <w:p>
      <w:r>
        <w:t>Der Beschwerdeführer stellte mit seiner Eingabe in diesem Verfahren nicht in Abrede , dass er zumindest bis zur Auflösung seines Arbeitsverhältnisses als CIO der Aktiengesellschaft Y.___ per 31. August 2023 mit im Handelsregister des Kantons Z .___ eingetragener Zeichnung sberechtigung (kollektiv zu zweien) eine arbeitgeberähnliche Stellung im Sinne des materiellen Organbegriffs innehatte . Mit Blick auf seinen arbeitsvertraglich umschriebenen Aufgaben- und Kompetenzbereich (Arbeitsvertrag vom 1 0. Juni 2008, Urk. 6/6), welcher ihm die Gesamtverantwortung für das Portfolio Investment und das Private Equity Co-Investment und damit das Kerngeschäft der Gesellschaft übertrug , welche den Betrieb eines Multi-Family Office insbesondere mittels Erbringung von Finanzdienstleistungen bezweckte ( Urk. 10), sowie unter Berück sichtigung seine r finanzielle n Beteilung an der Gesellschaft (vgl. dazu: Urk. 6/</w:t>
      </w:r>
    </w:p>
    <w:p>
      <w:r>
        <w:rPr>
          <w:b/>
        </w:rPr>
        <w:t>E. 6</w:t>
      </w:r>
    </w:p>
    <w:p>
      <w:r>
        <w:t>/6, 10). Im Mai 2023 wurde die Y.___ im Rahmen der A.___ -Sanktionen vom B.___ ( B.___ ) des C.___ -Finanzministeriums sanktioniert und auf die D.___ ( D.___ ) aufgenommen (Beilage zu Urk. 6/16 , zum Zeitpunkt der Listung vgl. Schreiben des Beschwerdeführers vom 2 8. März 2024 : in Beilage zu Urk. 6/16 ) . Die Arbeitgeberin kündigte das Arbeitsverhältnis mit X.___ am 3 1. Mai 2023 per 3 1. August 2023 ( Urk. 6/7). Seine</w:t>
      </w:r>
    </w:p>
    <w:p>
      <w:r>
        <w:t>Zeichnungs berechtigung</w:t>
      </w:r>
    </w:p>
    <w:p>
      <w:r>
        <w:t>wurde per Oktober 2023 (Tagebucheintrag) von der Kollektiv unterschrift zu zweien zur Einzelunterschrift geändert</w:t>
      </w:r>
    </w:p>
    <w:p>
      <w:r>
        <w:t>( Urk. 10).</w:t>
      </w:r>
    </w:p>
    <w:p>
      <w:r>
        <w:t>Am 8. März 2024 meldete sich X.___ beim Regionalen Arbeitsvermittlungszentrum (RAV) Zürich Lagerstrasse zur Arbeitsvermittlung an ( Urk. 6/3) und stellte am 1 3. März 2024 Antrag auf Arbeitslosentschädigung ab 1. April 2024</w:t>
      </w:r>
    </w:p>
    <w:p>
      <w:r>
        <w:t>( Urk. 6/4). Mit Verfügung vom 1 0. April 2024 vern e inte die Unia Arbeitslosenkasse einen Anspruch auf Arbeitslosenentschädigung unter Hinweis auf di e arbeitgeberähnliche Stellung des Versicherten ( Urk. 6/13). Die Einsprache des Versicherten dagegen datiert vom 1 8. April 2024 ( Urk. 6/16). Per</w:t>
      </w:r>
    </w:p>
    <w:p>
      <w:r>
        <w:t>Juli 2024 (Tagebucheintrag) wurde die Zeichnungsberechtigung des Versicherten im Handelsregister des Kantons Z .___ gelöscht ( Urk. 10). Mit Entscheid vom 1 0. September 2024 wies die Unia die Ein sp rache des Versicherten ab , wobei festgestellt wurde, dass ab 8. März 2024 wegen arbeitgeberähnlicher Stellung und ab Aufgabe derselben ab Juli 2024 mangels Lohnzahlungen und damit mangels versicherten Verdienstes kein Anspruch bestehe ( Urk. 6/22).</w:t>
      </w:r>
    </w:p>
    <w:p>
      <w:r>
        <w:t>Am 2. Oktober 2024 hob die Unia diesen Entscheid innert laufender Rechtsmittelfrist auf ( Urk. 6/24) . Nach ergänzenden Abklärungen verneinte sie in Bestätigung der Verfügung vom 3 1. Mai 2024 (richtig: 1 0. April 2024) im Einspracheentscheid vom 2 8. November 2024 erneut den Anspruch auf Arbeitslosenentschädigung ab 8. März 2024 , bejahte indes einen Anspruch auf Arbeitslosenentschädigung ab Juli 2024 bei einem versicherten Verdienst von Fr. 1'581.--, sofern die übrigen Anspruchs - voraussetzungen erfüllt seien ( Urk. 6/39 = Urk. 2). 2.</w:t>
      </w:r>
    </w:p>
    <w:p>
      <w:r>
        <w:t>Dagegen erhob X.___ am 1 0. Januar 2025 Beschwerde mit dem (teilweise) sinngemässen Antrag auf Zusprache von Arbeitslosenentschädigung ab 8. März 2024 bei einem versicherten Verdienst von Fr. 4'744.-- ( Urk. 1 S. 1 und S. 3 unten). Die Beschwerdegegnerin schloss in der Beschwerdeantwort vom 1 8. Februar 2025 auf Abweisung der Beschwerde ( Urk. 5), worüber der Beschwerdeführer mit Verfügung vom 2 1. Februar 2025 in Kenntnis gesetzt wurde ( Urk. 9). Das Gericht nahm sodann am 4. April 2025 von Amtes wegen den Auszug aus dem Handelsregister des Kantons Z .___</w:t>
      </w:r>
    </w:p>
    <w:p>
      <w:r>
        <w:t>vom April 2025 betreffend die zwischenzeitlich mit Beschluss der Generalversammlung vom Oktober 2024 aufgelöste Y.___ in Liquidation als Urk. 10 zu den Akten.</w:t>
      </w:r>
    </w:p>
    <w:p>
      <w:r>
        <w:t>Auf die Vorbringen der Parteien und die eingereichten Unterlagen wird, soweit für die Entscheidfindung erforderlich, nachfolgend eingegangen. Das Gericht zieht in Erwägung: 1.</w:t>
      </w:r>
    </w:p>
    <w:p>
      <w:r>
        <w:rPr>
          <w:b/>
        </w:rPr>
        <w:t>E. 11</w:t>
      </w:r>
    </w:p>
    <w:p>
      <w:r>
        <w:t>AVIG erlitt d er</w:t>
      </w:r>
    </w:p>
    <w:p>
      <w:r>
        <w:t>Beschwerdeführer bereits ab 1. September 2023 , er meldete sich jedoch erst am 8. März 2024 und somit einiges später zum Bezug von Arbeitslosenentschädigung an .</w:t>
      </w:r>
    </w:p>
    <w:p>
      <w:r>
        <w:t>D er Bemessungszeitpunkt , ab dem der Bemessungszeitraum für den versicherten Verdienst festgelegt wird, ist nach Art. 37 Abs. 3 AVIV der 3 1. August 2023 , beginnt der Bemessungszeitraum für den versicherten Verdienst doch unabhängig vom Zeitpunkt der Anmeldung am Tag vor dem Eintritt des anrechenbaren Verdienstausfalls , soweit die Voraus - setzungen gemäss Art. 37 Abs. 3 AVIV</w:t>
      </w:r>
    </w:p>
    <w:p>
      <w:r>
        <w:t>- wie hier -</w:t>
      </w:r>
    </w:p>
    <w:p>
      <w:r>
        <w:t>erfüllt sind (vgl. Urteil des Bundesgerichts 8C_840/2010 vom 1 4. Januar 2011 E. 3.4) . Der Bemessungs zeitraum für den versicherten Verdienst erstreckt sich folglich nicht - wie von der Beschwerdegegnerin angenommen - vom Juli 2023 bis Juli 2024, sondern vom 1. März 2023 bis 3 1. August 2023 ( Art. 37 Abs. 1 AVIV) re spektive vom 1. September 2022 bis 3 1. August 2023 ( Art. 37 Abs. 2 AVIV ; vgl. auch AVIG-Praxis ALE C22 1. Abschnitt , Stand 1. Januar 2025, Staatssekretariat für Wirtschaft Seco ). 4. 5</w:t>
      </w:r>
    </w:p>
    <w:p>
      <w:r>
        <w:t>Massgebend sind hier für die Berechnung des versicherten Verdienstes die letzten sechs Beitragsmonate vor Beendigung des Arbeitsverhältnisses ( Art. 37 Abs. 1 AVIV) , mithin März bis August 202 3. Wie die Beschwerdegegnerin im angefochtenen Entscheid zutreffend erwog, ist bei Gesamtwürdigung der Aktenlage ( zitiert in: E. 4.4 ) mit überwiegender Wahrscheinlichkeit erstellt, dass dem Beschwerdeführer während dieser Zeit ein monatlicher Bruttolohn von Fr.</w:t>
      </w:r>
    </w:p>
    <w:p>
      <w:r>
        <w:t>9'487.50 (nach-)bezahlt wurde und der Lohnfluss in dieser Höhe erstellt ist. Aus dem Bemessungszeitraum gemäss Art. 37 Abs. 2 AVIV resultiert kein höherer Durchschnittslohn.</w:t>
      </w:r>
    </w:p>
    <w:p>
      <w:r>
        <w:t>Der versicherte Verdienst ist folglich auf gerundet Fr. 9'487 .-- festzusetzen. 4 .6</w:t>
      </w:r>
    </w:p>
    <w:p>
      <w:r>
        <w:t>Dies führt zur teilweisen Gutheissung der Beschwerde mit der Feststellung, dass der Beschwerdeführer ab</w:t>
      </w:r>
    </w:p>
    <w:p>
      <w:r>
        <w:t>Juli 2024 Anspruch auf Arbeitslosentaggelder basierend auf einem versicherten Verdienst von gerundet Fr. 9'487 .-- hat, soweit die übrigen Anspruchsvoraussetzungen erfüllt sind. Das Gericht erkennt: 1.</w:t>
      </w:r>
    </w:p>
    <w:p>
      <w:r>
        <w:t>In teilweiser Gutheissung der Beschwerde wird der angefochtene Einsprache e ntscheid vom 2 8. November 2024 aufgehoben und es wird festgestellt, dass der Beschwerdeführer ab Juli 2024 Anspruch auf Arbeitslosenentschädigung basierend auf einem versicherten Verdienst von Fr. 9'487 .-- hat, soweit die übrigen Anspruchsvoraussetzungen erfüllt sind. 2.</w:t>
      </w:r>
    </w:p>
    <w:p>
      <w:r>
        <w:t>Das Verfahren ist kostenlos. 3.</w:t>
      </w:r>
    </w:p>
    <w:p>
      <w:r>
        <w:t>Zustellung gegen Empfangsschein an: - X.___ unter Beilage einer Kopie von Urk. 10 - Unia Arbeitslosenkasse unter Beilage einer Kopie von Urk. 10 -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