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AL.2025.00001 vom 2. Mai 2025</w:t>
      </w:r>
    </w:p>
    <w:p>
      <w:r>
        <w:t>ZH Sozialversicherungsgericht, 2025-05-02, DE</w:t>
      </w:r>
    </w:p>
    <w:p>
      <w:r>
        <w:rPr>
          <w:b/>
        </w:rPr>
        <w:t xml:space="preserve">Quelle: </w:t>
      </w:r>
      <w:r>
        <w:t>https://mcp.opencaselaw.ch/entscheid/zh_sozialversicherungsgericht_AL.2025.00001</w:t>
      </w:r>
    </w:p>
    <w:p>
      <w:r>
        <w:t>FR: ZH_SOZIALVERSICHERUNGSGERICHT AL.2025.00001 du 2 mai 2025</w:t>
      </w:r>
    </w:p>
    <w:p>
      <w:r>
        <w:t>IT: ZH_SOZIALVERSICHERUNGSGERICHT AL.2025.00001 del 2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</w:t>
      </w:r>
    </w:p>
    <w:p>
      <w:r>
        <w:t>geboren</w:t>
      </w:r>
    </w:p>
    <w:p>
      <w:r>
        <w:t>1986,</w:t>
      </w:r>
    </w:p>
    <w:p>
      <w:r>
        <w:t>wurde</w:t>
      </w:r>
    </w:p>
    <w:p>
      <w:r>
        <w:t>vom</w:t>
      </w:r>
    </w:p>
    <w:p>
      <w:r>
        <w:t>Amt</w:t>
      </w:r>
    </w:p>
    <w:p>
      <w:r>
        <w:t>für</w:t>
      </w:r>
    </w:p>
    <w:p>
      <w:r>
        <w:t>Wirtschaft</w:t>
      </w:r>
    </w:p>
    <w:p>
      <w:r>
        <w:t>und</w:t>
      </w:r>
    </w:p>
    <w:p>
      <w:r>
        <w:t>Arbeit</w:t>
      </w:r>
    </w:p>
    <w:p>
      <w:r>
        <w:t>(AWA; seit 1.</w:t>
      </w:r>
    </w:p>
    <w:p>
      <w:r>
        <w:t>Januar 2024 : Amt für Arbeit [ AFA ] ) mit Verfügungen vom 9. und 27.</w:t>
      </w:r>
    </w:p>
    <w:p>
      <w:r>
        <w:t>Oktober 2023 wegen ungenügender persönlicher Arbeitsbemühungen für die Dauer von zehn respektive vier Tagen in der Anspruchsberechtigung eingestellt (Urk.</w:t>
      </w:r>
    </w:p>
    <w:p>
      <w:r>
        <w:t>6/62, 6/66).</w:t>
      </w:r>
    </w:p>
    <w:p>
      <w:r>
        <w:t>Mit Eingabe vom 5.</w:t>
      </w:r>
    </w:p>
    <w:p>
      <w:r>
        <w:t>Oktober 2024 stellte der Versicherte beim AFA den Antrag, die Verfügungen vom 9. und 27.</w:t>
      </w:r>
    </w:p>
    <w:p>
      <w:r>
        <w:t>Oktober 2023 seien aufzuheben oder sofern dies nicht möglich sein sollte sei eine Wiedererwägungsverfügung bzw. eine neue Verfügung zu erlassen , in der die Einstelltage entf ie len oder mindestens deutlich reduziert w ü rden (Urk.</w:t>
      </w:r>
    </w:p>
    <w:p>
      <w:r>
        <w:t>6/22). Mit Einspracheentscheiden vom 29.</w:t>
      </w:r>
    </w:p>
    <w:p>
      <w:r>
        <w:t>November 2024 trat das AFA auf die Einsprachen nicht ein (Urk.</w:t>
      </w:r>
    </w:p>
    <w:p>
      <w:r>
        <w:t>2/1 [=</w:t>
      </w:r>
    </w:p>
    <w:p>
      <w:r>
        <w:t>Urk.</w:t>
      </w:r>
    </w:p>
    <w:p>
      <w:r>
        <w:t>6/ 15] , Urk.</w:t>
      </w:r>
    </w:p>
    <w:p>
      <w:r>
        <w:t>2/2 [=</w:t>
      </w:r>
    </w:p>
    <w:p>
      <w:r>
        <w:t>Urk.</w:t>
      </w:r>
    </w:p>
    <w:p>
      <w:r>
        <w:t>6/ 16]).</w:t>
      </w:r>
    </w:p>
    <w:p>
      <w:r>
        <w:rPr>
          <w:b/>
        </w:rPr>
        <w:t>E. 2</w:t>
      </w:r>
    </w:p>
    <w:p>
      <w:r>
        <w:t>Dagegen erhob X.___ am 30. Dezember 2024 Beschwerde mit dem Rechtsbegehren, die angefochtenen Einspracheentscheide sowie die diesen zugrunde</w:t>
      </w:r>
    </w:p>
    <w:p>
      <w:r>
        <w:t>liegenden</w:t>
      </w:r>
    </w:p>
    <w:p>
      <w:r>
        <w:t>Verfügungen</w:t>
      </w:r>
    </w:p>
    <w:p>
      <w:r>
        <w:t>seien</w:t>
      </w:r>
    </w:p>
    <w:p>
      <w:r>
        <w:t>aufzuheben</w:t>
      </w:r>
    </w:p>
    <w:p>
      <w:r>
        <w:t>und</w:t>
      </w:r>
    </w:p>
    <w:p>
      <w:r>
        <w:t>von</w:t>
      </w:r>
    </w:p>
    <w:p>
      <w:r>
        <w:t>der</w:t>
      </w:r>
    </w:p>
    <w:p>
      <w:r>
        <w:t>verfügten</w:t>
      </w:r>
    </w:p>
    <w:p>
      <w:r>
        <w:t>Einstellung in der Anspruchsberechtigung (zehn respektive vier Einstelltage) sei abzusehen oder diese seien deutlich zu reduzieren (Urk. 1 S. 1). Mit Beschwerdeantwort vom</w:t>
      </w:r>
    </w:p>
    <w:p>
      <w:r>
        <w:rPr>
          <w:b/>
        </w:rPr>
        <w:t>E. 3</w:t>
      </w:r>
    </w:p>
    <w:p>
      <w:r>
        <w:t>Februar</w:t>
      </w:r>
    </w:p>
    <w:p>
      <w:r>
        <w:t>2025</w:t>
      </w:r>
    </w:p>
    <w:p>
      <w:r>
        <w:t>schloss</w:t>
      </w:r>
    </w:p>
    <w:p>
      <w:r>
        <w:t>der</w:t>
      </w:r>
    </w:p>
    <w:p>
      <w:r>
        <w:t>Beschwerdegegner</w:t>
      </w:r>
    </w:p>
    <w:p>
      <w:r>
        <w:t>auf</w:t>
      </w:r>
    </w:p>
    <w:p>
      <w:r>
        <w:t>Abweisung</w:t>
      </w:r>
    </w:p>
    <w:p>
      <w:r>
        <w:t>der</w:t>
      </w:r>
    </w:p>
    <w:p>
      <w:r>
        <w:t>Beschwerde</w:t>
      </w:r>
    </w:p>
    <w:p>
      <w:r>
        <w:t>(Urk. 5), worüber der Beschwerdeführer mit Verfügung vom 4. Februar 2025 in Kenntnis gesetzt wurde (Urk. 7). Der Einzelrichter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