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AL.2024.00243 vom 22. August 2025</w:t>
      </w:r>
    </w:p>
    <w:p>
      <w:r>
        <w:t>ZH Sozialversicherungsgericht, 2025-08-22, DE</w:t>
      </w:r>
    </w:p>
    <w:p>
      <w:r>
        <w:rPr>
          <w:b/>
        </w:rPr>
        <w:t xml:space="preserve">Quelle: </w:t>
      </w:r>
      <w:r>
        <w:t>https://mcp.opencaselaw.ch/entscheid/zh_sozialversicherungsgericht_AL.2024.00243</w:t>
      </w:r>
    </w:p>
    <w:p>
      <w:r>
        <w:t>FR: ZH_SOZIALVERSICHERUNGSGERICHT AL.2024.00243 du 22 août 2025</w:t>
      </w:r>
    </w:p>
    <w:p>
      <w:r>
        <w:t>IT: ZH_SOZIALVERSICHERUNGSGERICHT AL.2024.00243 del 22 agosto 2025</w:t>
      </w:r>
    </w:p>
    <w:p>
      <w:pPr>
        <w:pStyle w:val="Heading2"/>
      </w:pPr>
      <w:r>
        <w:t>Erwägungen</w:t>
      </w:r>
    </w:p>
    <w:p>
      <w:r>
        <w:rPr>
          <w:b/>
        </w:rPr>
        <w:t>E. 1</w:t>
      </w:r>
    </w:p>
    <w:p>
      <w:r>
        <w:t>Die 1976 geborene</w:t>
      </w:r>
    </w:p>
    <w:p>
      <w:r>
        <w:t>X.___</w:t>
      </w:r>
    </w:p>
    <w:p>
      <w:r>
        <w:t>bezog in einer seit dem 1. Januar 2024 laufenden Rahmenfrist für den Leistungsbezug Taggelder der Arbeitslosenver sicherung (Urk. 9/ 11 , 223 ). Mit Verfügung vom 1. November 2024 stellte sie das Amt für Arbeit (AFA) wegen ungenügender persönlicher Arbeits be mü hungen im Monat September 2024 per 1. Oktober 2024 für 4 Tage in der Anspruchsberechtigung ein (Urk. 9/ 99 ). Die von ihr dagegen erhobene Einsprache (Urk. 9/ 94 ) wies das A F A mit Entscheid vom 5. Dezember 2024 ab (Urk. 2).</w:t>
      </w:r>
    </w:p>
    <w:p>
      <w:r>
        <w:rPr>
          <w:b/>
        </w:rPr>
        <w:t>E. 1.2</w:t>
      </w:r>
    </w:p>
    <w:p>
      <w:r>
        <w:t>Nach Art. 17 Abs. 1 des Bundesgesetz es über die obligatorische Arbeitslosenver sicherung und die Insolvenzentschädigung (AVIG) muss die versicherte Person, die Versicherungsleistungen beanspruchen will, mit Unterstützung des zuständi gen Arbeitsamtes alles Zumutbare unternehmen, um Arbeitslosigkeit zu vermei 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genügend um zumutbare Arbeit bemüht.</w:t>
      </w:r>
    </w:p>
    <w:p>
      <w:r>
        <w:t>Gemäss Art. 26 Abs. 2 Satz 1 der Verordnung über die obligatorische Arbeits losenversicherung und die Insolvenzentschädigung (AVIV) muss die versicherte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berücksichtigt, wenn die versicherte Person die Frist verstreichen lässt und keinen entschuldbaren Grund geltend macht. Die Einstel lung erfolgt, ohne dass eine zusätzliche Frist gewährt werden müsste. Unerheblich ist, ob die Nachweise später erbracht werden, zum Beispiel in einem Einsprache verfahren (Urteil des Bundesgerichts 8C_40/2016 vom 21. April 2016 E. 4.2 mit Hinweis auf BGE 139 V 164 E. 3.2 f. ).</w:t>
      </w:r>
    </w:p>
    <w:p>
      <w:r>
        <w:rPr>
          <w:b/>
        </w:rPr>
        <w:t>E. 1.3</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vielmehr auf die Tatsache und Intensität derselben (BGE 124 V 225 E. 6; Urteil des Bundesgerichts C 16/07 vom 22. Februar 2007 E. 3.1). Die Arbeitsbe mü hungen müssen zudem umso intensiver sein, je weniger Aussicht eine versicherte Person hat, eine Stelle zu finden (vgl. Kupfer Bucher, Rechtsprechung des Bundesgerichts zum AVIG, 6. Auflage, Zürich/Genf 2025, S. 111).</w:t>
      </w:r>
    </w:p>
    <w:p>
      <w:r>
        <w:t>Betreffend Quantität der persönlichen Arbeitsbemühungen können zwar keine eindeutigen Zahlenwerte angegeben werden, in der Regel müssen aber mindes tens zehn bis zwölf geeignete Arbeitsbemühungen je Kontrollperiode nachge wiesen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 gend ist die blosse Anmeldung bei einem Stellenvermittlungsbüro (Urteil des Bundesgerichts 8C_468/2020 vom 27. Oktober 2020 E. 5.3 mit Hinweisen; vgl. auch Kupfer Bucher, a.a.O., S. 183 mit Hinweis). Qualifizierte Berufsleute dürfen zudem ihre Suchbemühungen nur zu Beginn der Arbeitslosigkeit auf den bis herigen Berufszweig beschränken (BGE 139 V 524 E. 2.1.3 ).</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AVIV).</w:t>
      </w:r>
    </w:p>
    <w:p>
      <w:r>
        <w:rPr>
          <w:b/>
        </w:rPr>
        <w:t>E. 2</w:t>
      </w:r>
    </w:p>
    <w:p>
      <w:r>
        <w:t>Dagegen erhob X.___ mit Eingabe vom 16. Dezember 2024 (Urk. 1) Beschwerde beim AFA, welche dieses am 19. Dezember 2024 beziehungsweise 10. Januar 2025 dem hiesigen Gericht als direkt einge gangene Beschwerde über wies (Urk. 3, 6). Mit Beschwerdeantwort vom 7. Februar 2025 (Urk. 8) schloss der Beschwerdegegner auf Abweisung der Beschwerde, was der Beschwerde führerin mit Verfügung vom 25. Februar 2025 zur Kenntnis gebracht wurde (Urk. 10). Die Einzelrichterin zieht in Erwägung: 1. 1. 1</w:t>
      </w:r>
    </w:p>
    <w:p>
      <w:r>
        <w:t>Da der Streitwert Fr. 30’000.-- nicht übersteigt, fällt die Beurteilung der Beschwerde in die einzelrichterliche Zuständigkeit (§ 11 Abs. 1 des Gesetzes über das Sozialversicherungsgericht , GSVGer , in der ab 1. Juni 2020 geltenden Fassung ).</w:t>
      </w:r>
    </w:p>
    <w:p>
      <w:r>
        <w:rPr>
          <w:b/>
        </w:rPr>
        <w:t>E. 2.1</w:t>
      </w:r>
    </w:p>
    <w:p>
      <w:r>
        <w:t>Der Beschwerdegegner hielt im angefochtenen Entscheid fest, dass die von der Be schwerdeführerin für den Monat September 202</w:t>
      </w:r>
    </w:p>
    <w:p>
      <w:r>
        <w:rPr>
          <w:b/>
        </w:rPr>
        <w:t>E. 2.2</w:t>
      </w:r>
    </w:p>
    <w:p>
      <w:r>
        <w:t>Dem hielt die Beschwerdeführerin entgegen, dass sie sich von Januar bis einschliesslich September 2024 auf 122 Stellen beworben habe, was 13.5 Stellen pro Monat entspreche. Insgesamt habe sie sich demnach überdurchschnittlich viel beworben und damit die Vorschriften vollumfänglich erfüllt und sei allen anderen Kriterien zuverlässig nachgekommen. Somit sei es unverhältnismässig, bei ei n er Ausnahme gleich vier Einstelltage auszusprechen (Urk. 1). 3. 3.1</w:t>
      </w:r>
    </w:p>
    <w:p>
      <w:r>
        <w:t>Fest steht, dass die Beschwerdeführerin am 30 . September 2024 für den Monat September insgesamt</w:t>
      </w:r>
    </w:p>
    <w:p>
      <w:r>
        <w:rPr>
          <w:b/>
        </w:rPr>
        <w:t>E. 4</w:t>
      </w:r>
    </w:p>
    <w:p>
      <w:r>
        <w:t>getätigten</w:t>
      </w:r>
    </w:p>
    <w:p>
      <w:r>
        <w:rPr>
          <w:b/>
        </w:rPr>
        <w:t>E. 7</w:t>
      </w:r>
    </w:p>
    <w:p>
      <w:r>
        <w:t>Arbeitsbemühungen nachwies (Urk.</w:t>
      </w:r>
    </w:p>
    <w:p>
      <w:r>
        <w:rPr>
          <w:b/>
        </w:rPr>
        <w:t>E. 9</w:t>
      </w:r>
    </w:p>
    <w:p>
      <w:r>
        <w:t>/ 109 f.) , was sich in quantitativer Hinsicht als ungenügend erweist (vgl. E. 1.3) und insbesondere unter der anlässlich de n Standortbestimmungen festgelegten üblichen Vorgabe (Standardanforderung) von mindestens 10 bis 12 Arbeitsbemühungen pro Monat liegt (vgl. Urk. 9/198 ff.) . Soweit die Beschwerdeführerin in der Einsprache auf drei zusätzliche Netzwerk-Bemühungen hinwies (vgl. Urk. 9/94 f.), ist festzuhal ten, dass das Networking – ergänzend – durchaus als sinnvolles und empfehlens wertes Vorkeh ren zu betrachten ist. Es stellt aus arbeitslosenversicherungsrecht licher Sicht alleine jedoch keine genügende Arbeitsbemühung dar, hat sich doch eine versicherte Person gezielt, in der Regel in Form einer ordentlichen Bewerbung auf eine offene Stelle, um Arbeit zu bemühen , um die Arbeitslosigkeit möglichst zu vermeiden oder zu verkürzen (Art. 26 Abs. 1 AVIV; vgl. Chopard , Die Einstel lung in der Anspruchsberechtigung, Zürich 1998, S. 141; Kupfer Bucher , a.a.O., S. 110, 183 ; Urteil des Bundesgerichts C 57/05 vom 1. März 2006 E. 3.2). Zudem könnten diese Bemühungen bereits deshalb nicht berücksichtigt werden, weil sie mit der Einsprache vom 6. November 2024 verspätet geltend gemacht wurden, muss die versicherte Person gemäss Art. 26 Abs. 2 Satz 1 AVIV den entsprechenden Nach weis für jede Kontrollperiode doch spätestens am fünften Tag des folgenden Monats oder am ersten auf diesen Tag folgenden Werktag einreichen (vgl. E. 1. 2 und AVIG-Praxis ALE B 324). Insofern die Beschwerdeführerin weiter vorbrachte</w:t>
      </w:r>
    </w:p>
    <w:p>
      <w:r>
        <w:t>(vgl. Urk. 9/94 f.) , bei einer Unternehmung in der Nähe von Genf drei Vorstellungsgespräche geführt zu haben und aufgrund der vielversprechenden Interviews weitere Male in die Region gefahren</w:t>
      </w:r>
    </w:p>
    <w:p>
      <w:r>
        <w:t>zu sei n , um verschiedene Möglichkeiten eines Umzuges mit der Familie zu prüfen, entbindet sie dies – selbst bei dadurch allenfalls erschwerten Verhältnissen – ebenso wenig von der Pflicht zur weiteren Stellensuche, sind Vorstellungs gespräche doch eine notwendige Tätigkeit im Bewerbungsprozess (vgl. auch Kupfer Bucher , a.a.O., S. 186). Und schliesslich</w:t>
      </w:r>
    </w:p>
    <w:p>
      <w:r>
        <w:t>sind die Arbeitsbemühungen für jede Kontroll periode einzeln – sprich jeden Kalendermonat (Art. 27a AVIV) – in genügendem Masse</w:t>
      </w:r>
    </w:p>
    <w:p>
      <w:r>
        <w:t>vorzunehmen und nachzuweisen, weshalb auch intensivere Anstrengungen in den Vor - oder Folge monaten entgegen der Ansicht der Beschwerdeführerin nicht in Form von Durchschnittswerten in der Kontroll periode September 2024 a n gerechnet werden können (vgl. Urteil des Eidgenössi schen Versicherungsgerichts C</w:t>
      </w:r>
    </w:p>
    <w:p>
      <w:r>
        <w:t>252/00 vom 21. Februar 2001 E. 4b ; vgl. auch Eintrag im prozessorientierten Beratungsprotokoll vom 23. August 2024, wonach mindestens 10 – 12 Bewerbungen pro Monat , kontinuierlich, zu tätigen sind : Urk.</w:t>
      </w:r>
    </w:p>
    <w:p>
      <w:r>
        <w:t>9/200 ) .</w:t>
      </w:r>
    </w:p>
    <w:p>
      <w:r>
        <w:t>Die Pflicht zur Vornahme persönlicher Arbeitsbemühungen stellt nach der Recht sprechung (Urteil des Bundesgerichts C 50/06 vom 23. Mai 2006 E. 2.1) eine ele mentare Verhaltensregel dar, die – fortlaufend – auch ohne vorgängige Auf klärung oder ( im Falle ungenügender Arbeitsbemühungen ) Verwarnung seitens der Verwaltung befolgt werden muss, was sich schon daraus ergibt, dass die versicherte Person bereits vor Eintritt der Arbeitslosigkeit ihren diesbezüg lichen Obliegenheiten nachkom men und sich schon während der Kündigungsfrist um einen neuen Arbeitsplatz bewerben muss (Urteil des Bundes gerichts C 144/05 vom 1. Dezem ber 2005 E. 5.2.1 mit Hinweisen). Dabei ergibt sich die Pflicht der Versicherungsleistungen beanspruchenden Person zur persön lichen Arbeitssuche sowohl für die Zeit vor als auch nach der Anmeldung bei der zuständigen Amts stelle direkt aus der in Art. 17 Abs. 1 AVIG verankerten allgemeinen Schaden minderungspflicht (vgl. BGE 139 V 524 E. 4.2).</w:t>
      </w:r>
    </w:p>
    <w:p>
      <w:r>
        <w:t>Entschuldbare Gründe, welche allgemein oder für September 202 4 geringere Anforderungen an die Arbeitsbemühungen gerecht fertigt hätten, sind nicht gegeben. Insbesondere vermag auch der Hinweis auf gesundheitliche Probleme die Beschwerdeführerin nicht zu entlasten, hinderten sie diese aufgrund der dennoch bestehenden Arbeitsfähigkeit doch nicht an der Erfüllung der Kontroll vorschriften. 3.2</w:t>
      </w:r>
    </w:p>
    <w:p>
      <w:r>
        <w:t>Zusammenfassend ist damit festzuhalten, dass die von der Beschwerdeführerin für die Kontrollperiode September 2024 erbrachten Arbeitsbemühungen in quantitativer Hinsicht ungenügend waren, wes halb der Beschwerdegegner sie gestützt auf Art. 30 Abs. 1 lit . c AVIG zu Recht wegen ungenügender persönlicher Arbeitsbemühungen in der Anspruchs berechtigung eingestellt hat. 4.</w:t>
      </w:r>
    </w:p>
    <w:p>
      <w:r>
        <w:t>Zu prüfen bleibt die Dauer der verfügten Einstellung. Diese ist bei erstmals ungenügenden Arbeitsbemühungen während der Kontrollperiode gemäss Ein stell ras ter des SECO (AVIG-Praxis ALE D79 Ziffer 1.C/1) mit drei bis vier Tagen zu be messen. Die vom Beschwerdegegner verfügte Einstellung von vier Tagen liegt im Rahmen der vom SECO für die hier zu beur teilende Konstellation vorgesehenen Richtmasse und im unteren Bereich eines leichten Verschuldens (vgl. E. 1.4). Bei der Über prü fung der Angemessenheit der verfügten Einstellungs dauer ist der Grundsatz zu beachten, dass das Sozialver sicherungsgericht sein Ermessen nicht ohne triftigen Grund – namentlich ein im Verwaltungsverfahren noch unbeachtet gebliebener Umstand – an die Stelle desjenigen der Verwaltung setzen darf (Urteil des Bundesgerichts C 23/07 vom 2. Mai 2007 E. 2). Ein triftiger Grund, weshalb von der nachvoll ziehbar begründeten Ermessensausübung der Verwaltung abzu weichen und von einem leichteren Verschulden auszugehen wäre, ist nicht er sichtlich.</w:t>
      </w:r>
    </w:p>
    <w:p>
      <w:r>
        <w:t>Der Einspracheentscheid vom 5. Dezember 2024 (Urk. 2) erweist sich somit als rech tens, was zur Abweisung der Beschwerde führt. Die Einzelrichterin erkennt: 1.</w:t>
      </w:r>
    </w:p>
    <w:p>
      <w:r>
        <w:t>Die Beschwerde wird abgewiesen. 2.</w:t>
      </w:r>
    </w:p>
    <w:p>
      <w:r>
        <w:t>Das Verfahren ist kostenlos. 3.</w:t>
      </w:r>
    </w:p>
    <w:p>
      <w:r>
        <w:t>Zustellung gegen Empfangsschein an: - X.___ - Amt für Arbeit (AFA) - seco - Direktion für Arbeit sowie an: - ALK 01 000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