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AL.2024.00223 vom 8. September 2025</w:t>
      </w:r>
    </w:p>
    <w:p>
      <w:r>
        <w:t>ZH Sozialversicherungsgericht, 2025-09-08, DE</w:t>
      </w:r>
    </w:p>
    <w:p>
      <w:r>
        <w:rPr>
          <w:b/>
        </w:rPr>
        <w:t xml:space="preserve">Quelle: </w:t>
      </w:r>
      <w:r>
        <w:t>https://mcp.opencaselaw.ch/entscheid/zh_sozialversicherungsgericht_AL.2024.00223</w:t>
      </w:r>
    </w:p>
    <w:p>
      <w:r>
        <w:t>FR: ZH_SOZIALVERSICHERUNGSGERICHT AL.2024.00223 du 8 septembre 2025</w:t>
      </w:r>
    </w:p>
    <w:p>
      <w:r>
        <w:t>IT: ZH_SOZIALVERSICHERUNGSGERICHT AL.2024.00223 del 8 settembre 2025</w:t>
      </w:r>
    </w:p>
    <w:p>
      <w:pPr>
        <w:pStyle w:val="Heading2"/>
      </w:pPr>
      <w:r>
        <w:t>Erwägungen</w:t>
      </w:r>
    </w:p>
    <w:p>
      <w:r>
        <w:rPr>
          <w:b/>
        </w:rPr>
        <w:t>E. 1</w:t>
      </w:r>
    </w:p>
    <w:p>
      <w:r>
        <w:t>Die 1969 geborene X.___ war im Rahmen eines vom 1. Juli 2023 bis zum 30. Juni 2024 befristeten Arbeitsverhältnisses bei einem 40%-Pensum beim Verein Y.___ als verantwortliche Fachperson Kommunikation ange stellt (Urk. 7 S. 6 ff.). Am 28. Juni 2024 meldete sich die Versicherte beim Regio nalen Arbeitsvermittlungszentrum (RAV), Zürich Lagerstrasse , zur Arbeitsver mittlung an</w:t>
      </w:r>
    </w:p>
    <w:p>
      <w:r>
        <w:t>(Urk. 7 S. 12 )</w:t>
      </w:r>
    </w:p>
    <w:p>
      <w:r>
        <w:t>und beantragte</w:t>
      </w:r>
    </w:p>
    <w:p>
      <w:r>
        <w:t>Arbeitslosenentschädigung</w:t>
      </w:r>
    </w:p>
    <w:p>
      <w:r>
        <w:t>ab dem 1. Juli 2024 ( Urk. 7 S. 6-9 ). Mit Verfügung vom 23. September 2024 (Urk. 7 S. 116 f.) stellte das Amt für Arbeit (A F A) die Versicherte wegen ungenügender persönlicher Arbeitsbemühungen</w:t>
      </w:r>
    </w:p>
    <w:p>
      <w:r>
        <w:t>vor Eintritt der Arbeitslosigkeit</w:t>
      </w:r>
    </w:p>
    <w:p>
      <w:r>
        <w:t>mit Wirkung ab 1. Juli 2024 f ür 1 2 Tage in der Anspruchsberechtigung ein.</w:t>
      </w:r>
    </w:p>
    <w:p>
      <w:r>
        <w:t>Die dagegen erhobene Einsprache vom 24. Oktober 2024 (Urk. 7 S. 65 f. ) wies die AFA mit Einsprache entscheid vom 31. Oktober 2024 ab (Urk. 2) .</w:t>
      </w:r>
    </w:p>
    <w:p>
      <w:r>
        <w:rPr>
          <w:b/>
        </w:rPr>
        <w:t>E. 2</w:t>
      </w:r>
    </w:p>
    <w:p>
      <w:r>
        <w:t>7. November 2024 Beschwerde und beantragte die Aufhebung der Einstelltage (Urk. 1).</w:t>
      </w:r>
    </w:p>
    <w:p>
      <w:r>
        <w:t>D ie Beschwerdegegner in schloss mit Beschwerdeantwort vom 1 9. Dezember 2024 auf Abweisung der Beschwerde (Urk.</w:t>
      </w:r>
    </w:p>
    <w:p>
      <w:r>
        <w:rPr>
          <w:b/>
        </w:rPr>
        <w:t>E. 2.1</w:t>
      </w:r>
    </w:p>
    <w:p>
      <w:r>
        <w:t>) , nicht nachgekommen. Hieran vermag ihr Einwand, sie habe keine Kenntnis von der drohenden Arbeitslosigkeit gehabt, da ihr wiederholt zugesichert worden sei, dass die Stelle selbstverständlich in einen unbefristeten Vertrag verlängert würde (vgl. Urk. 1 und Urk. 6), nichts zu ändern. So gilt praxisgemäss eine Stelle</w:t>
      </w:r>
    </w:p>
    <w:p>
      <w:r>
        <w:t>erst dann als zugesichert, wenn ein Arbeitsvertrag über einen vorgesehenen Arbeitsbeginn vorliegt (vgl. AVIG-Praxis ALE Rz . D23). Ein rechtsverbindlicher Anstellungsvertrag lag zu Beginn des hier massgebenden Beurteilungszeitraums ab 1. April 2024 unbestrittenermassen aber nicht vor.</w:t>
      </w:r>
    </w:p>
    <w:p>
      <w:r>
        <w:t>Die Beschwerdeführer in</w:t>
      </w:r>
    </w:p>
    <w:p>
      <w:r>
        <w:t>reichte im Rahmen des Beschwerdeverfahrens ein Schrei ben de s ehemaligen Arbeitgebe rs</w:t>
      </w:r>
    </w:p>
    <w:p>
      <w:r>
        <w:t>Y.___ vom 11. November 2024</w:t>
      </w:r>
    </w:p>
    <w:p>
      <w:r>
        <w:t>(Urk. 3/ 3 ) ein, worin dieser erläuterte, dass die Beschwerdeführerin im Januar 2024 aufgrund der grundsätzlichen Zustimmung des Vorstands zur Umwandlung des befristeten Arbeitsverhältnisses in ein u nbefristetes eine Fort setzung des Arbeitsverhältnisses habe annehmen dürfen . I m</w:t>
      </w:r>
    </w:p>
    <w:p>
      <w:r>
        <w:t>März 2024 anlässlich einer Geschäftsleitungssitzung betreffend Kommunikationsstrategie sei es zu inhaltlichen Differenzen gekom men, was eine Weiterbeschäftigung aber nicht ausgeschlossen habe . Anfang Juni 2024 sei klar gewesen, dass es zu keiner Fortführung der Anstellung kommen werde.</w:t>
      </w:r>
    </w:p>
    <w:p>
      <w:r>
        <w:t>Auch wenn der Beschwerdeführer in</w:t>
      </w:r>
    </w:p>
    <w:p>
      <w:r>
        <w:t>anfänglich noch eine unbefristete Weiterführung des Arbeitsverhältnisses in Aussicht gestellt worden und sie die Chancen dafür als gut einschätzte, kam in der Folge kein weiterführendes r echtsver bindliches Anstellungsverhältnis zustande. Aus der zuvor dargelegten Erläuterung des Y.___</w:t>
      </w:r>
    </w:p>
    <w:p>
      <w:r>
        <w:t>e rgibt sich überdies , dass schon im März</w:t>
      </w:r>
    </w:p>
    <w:p>
      <w:r>
        <w:t>2024 - also noch vor dem Beginn der Stellensuchpflicht - aufgrund von strategischen Differenzen eine Vertragsverlängerung eher unsicher war.</w:t>
      </w:r>
    </w:p>
    <w:p>
      <w:r>
        <w:t>Anzumerken ist weiter , dass</w:t>
      </w:r>
    </w:p>
    <w:p>
      <w:r>
        <w:t>informelle Gespräche über Jobpotentiale (Networ king) durchaus sinnvoll</w:t>
      </w:r>
    </w:p>
    <w:p>
      <w:r>
        <w:t>sind</w:t>
      </w:r>
    </w:p>
    <w:p>
      <w:r>
        <w:t>und letztlich zum Erfolg führen können. Wie die Beschwerdegegner in aber</w:t>
      </w:r>
    </w:p>
    <w:p>
      <w:r>
        <w:t>richtig ausführte (Urk. 2 S. 2 und Urk. 6 S. 2 ), genügen solche geltend gemachte n</w:t>
      </w:r>
    </w:p>
    <w:p>
      <w:r>
        <w:t>N etzwerkkontakte im Geschäfts-</w:t>
      </w:r>
    </w:p>
    <w:p>
      <w:r>
        <w:t>und Freundeskreis den gesetzlichen Anforderungen an eine Stellensuche nicht .</w:t>
      </w:r>
    </w:p>
    <w:p>
      <w:r>
        <w:t>D er Umstand, dass die Beschwerdeführer ab 1. Juli 2024 Arbeitsbemühungen getä tigt sowie mit jeweils</w:t>
      </w:r>
    </w:p>
    <w:p>
      <w:r>
        <w:rPr>
          <w:b/>
        </w:rPr>
        <w:t>E. 2.2</w:t>
      </w:r>
    </w:p>
    <w:p>
      <w:r>
        <w:t>Nach Art. 17 Abs. 1 AVIG muss die versicherte Person, die Versicherungs leistungen beanspruchen will, mit Unterstützung des zuständigen Arbeitsamtes alles Zumutbare unternehmen, um Arbeitslosigkeit zu vermeiden oder zu ver kürzen. Insbesondere ist sie verpflichtet, Arbeit zu suchen, nötigenfalls auch aus serhalb ihres bisherigen Berufes. Sie muss ihre Bemühungen nachweisen können. Gemäss Art. 30 Abs. 1 lit . c AVIG ist die versicherte Person in der Anspruchsbe rechtigung einzustellen, wenn sie sich persönlich nicht genügend um zumutbare Arbeit bemüht. Dieser Einstellungsgrund ist schon dann gegeben, wenn die ver sicherte Person vor Eintritt der Arbeitslosigkeit ihren Obliegenheiten nicht nach 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 Die Pflicht zur Stellensuche dauert auch bei einer vorübergehenden Orts- oder Landesabwesenheit fort (Urteil des Bundes gerichts 8C_463/2016 vom 20. September 2016 E. 4.2 mit Hinweis auf Urteil des Bundesgerichts 8C_21/2015 vom 3. März 2015 E. 3.4).</w:t>
      </w:r>
    </w:p>
    <w:p>
      <w:r>
        <w:t>Gemäss den Weisungen des</w:t>
      </w:r>
    </w:p>
    <w:p>
      <w:r>
        <w:t>Staatssekretariat für Wirtschaft (SECO; AVIG-Praxis ALE, Rz B314)</w:t>
      </w:r>
    </w:p>
    <w:p>
      <w:r>
        <w:t>ist</w:t>
      </w:r>
    </w:p>
    <w:p>
      <w:r>
        <w:t>die</w:t>
      </w:r>
    </w:p>
    <w:p>
      <w:r>
        <w:t>versicherte Person bei einem befristeten Arbeitsverhältnis mindestens in den drei letzten Monaten</w:t>
      </w:r>
    </w:p>
    <w:p>
      <w:r>
        <w:t>zur Stellensuche verpflichtet. Bei zeitlich befristeten Arbeitsverhältnissen soll, wie bei den gekündigten Arbeitsverhältnissen, dem in einer solchen Situation bestehenden erhöhten Risiko einer voraus sehbaren Arbeitslosigkeit der Betroffenen mit der Forderung nach frühzeitigen Bemühungen um neue Arbeit entgegengetreten werden ( BGE</w:t>
      </w:r>
    </w:p>
    <w:p>
      <w:r>
        <w:t>141</w:t>
      </w:r>
    </w:p>
    <w:p>
      <w:r>
        <w:t>V</w:t>
      </w:r>
    </w:p>
    <w:p>
      <w:r>
        <w:t>365</w:t>
      </w:r>
    </w:p>
    <w:p>
      <w:r>
        <w:t>E. 2.2 und E. 4.2).</w:t>
      </w:r>
    </w:p>
    <w:p>
      <w:r>
        <w:rPr>
          <w:b/>
        </w:rPr>
        <w:t>E. 2.3</w:t>
      </w:r>
    </w:p>
    <w:p>
      <w:r>
        <w:t>) liegt. Dies erscheint unter Berücksichtigung der gesamten Umstände des Einzelfalles sowie mit Blick auf den</w:t>
      </w:r>
    </w:p>
    <w:p>
      <w:r>
        <w:t>vom Staatssekretariat für Wirtschaft (SECO) in Ziffer D 79 der AVIG-Praxis ALE festgelegten</w:t>
      </w:r>
    </w:p>
    <w:p>
      <w:r>
        <w:t>Einstellraster</w:t>
      </w:r>
    </w:p>
    <w:p>
      <w:r>
        <w:t>als ange messen und gibt zu keiner Korrektur Anlass. 7.</w:t>
      </w:r>
    </w:p>
    <w:p>
      <w:r>
        <w:t>Nach dem Ausgeführten erweist sich der angefochtene Einspracheentscheid</w:t>
      </w:r>
    </w:p>
    <w:p>
      <w:r>
        <w:t>vom 31. Oktober 2024 (Urk. 2) als rechtens, was zur Abweisung der Beschwerde führt. Der Einzelrichter erkennt: 1.</w:t>
      </w:r>
    </w:p>
    <w:p>
      <w:r>
        <w:t>Die Beschwerde wird abgewiesen. 2.</w:t>
      </w:r>
    </w:p>
    <w:p>
      <w:r>
        <w:t>Das Verfahren ist kostenlos. 3.</w:t>
      </w:r>
    </w:p>
    <w:p>
      <w:r>
        <w:t>Zustellung gegen Empfangsschein an: - X.___ - Amt für Arbeit (AFA) - seco - Direktion für Arbeit - Arbeitslosenkasse 60 730 Unia Zürich 1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HurstGeiger</w:t>
      </w:r>
    </w:p>
    <w:p>
      <w:r>
        <w:rPr>
          <w:b/>
        </w:rPr>
        <w:t>E. 6</w:t>
      </w:r>
    </w:p>
    <w:p>
      <w:r>
        <w:t>, unter Beilage ihrer Akten, Urk.</w:t>
      </w:r>
    </w:p>
    <w:p>
      <w:r>
        <w:rPr>
          <w:b/>
        </w:rPr>
        <w:t>E. 7</w:t>
      </w:r>
    </w:p>
    <w:p>
      <w:r>
        <w:t>S. 1-156 ) . Mit Verfügung vom 7. Januar 2025 wurde ein zweiter</w:t>
      </w:r>
    </w:p>
    <w:p>
      <w:r>
        <w:t>Schriftenwechsel angeordnet (Urk. 8), welche am 13. Februar 2025 erstattet wurde (Urk.</w:t>
      </w:r>
    </w:p>
    <w:p>
      <w:r>
        <w:rPr>
          <w:b/>
        </w:rPr>
        <w:t>E. 10</w:t>
      </w:r>
    </w:p>
    <w:p>
      <w:r>
        <w:t>). Die Beschwerdegegnerin verzich tete auf Duplik (Urk. 1 3 ), was de r Beschwerdeführer in am 12. März 2025 angezeigt wurde (Urk. 1 4 ). Mit Eingabe vom 27. März 2025 ersuchte die Beschwerde führerin um Wiedererwägung der Verfügung vom 12. März 2025 (Urk. 15). 3.</w:t>
      </w:r>
    </w:p>
    <w:p>
      <w:r>
        <w:t>Auf die Vorbringen der Parteien und die eingereichten Unterlagen wird - soweit erforderlich - im Rahmen der nachfolgenden Erwägungen</w:t>
      </w:r>
    </w:p>
    <w:p>
      <w:r>
        <w:t>eingegangen. Der Einzelrichter zieht in Erwägung: 1. Da der Streitwert Fr. 30’000.-- nicht übersteigt, fällt die Beurteilung der Beschwerde in die einzelrichterliche Zuständigkeit (§ 11 Abs. 1 des Gesetzes über das Sozialversicherungsgericht, GSVGer ). 2.</w:t>
      </w:r>
    </w:p>
    <w:p>
      <w:r>
        <w:rPr>
          <w:b/>
        </w:rPr>
        <w:t>E. 11</w:t>
      </w:r>
    </w:p>
    <w:p>
      <w:r>
        <w:t>mehr als die vereinbarte Anzahl von 10 Bewer bungen erfüllt und sich somit ab Beginn des Leistungsbezuges genügend um Arbeit bemüht hat (vgl. Urk. 7 S. 152) , vermögen die</w:t>
      </w:r>
    </w:p>
    <w:p>
      <w:r>
        <w:t>fehlenden</w:t>
      </w:r>
    </w:p>
    <w:p>
      <w:r>
        <w:t>Arbeitsbe mühungen vor Anspruchsstellung nicht zu rechtfertigen . 5.4</w:t>
      </w:r>
    </w:p>
    <w:p>
      <w:r>
        <w:t>Angesichts der gänzlich unterlassenen Stellensuche war die Beschwerdeführerin</w:t>
      </w:r>
    </w:p>
    <w:p>
      <w:r>
        <w:t>wegen ungenügender persönlicher Arbeitsbemühungen vor Anspruchsstellung im Sinne von Art. 30 Abs. 1 lit . c AVIG in der Anspruchsberechtigung einzustellen. 6.</w:t>
      </w:r>
    </w:p>
    <w:p>
      <w:r>
        <w:t>Die Beschwerdegegner in hat demnach zu Recht eine Einstellung in der Anspruchs berechtigung verfügt, wobei die Einstelldauer mit 1 2 Tagen innerhalb des für leichtes Verschulden vorgeschriebenen Rahmens</w:t>
      </w:r>
    </w:p>
    <w:p>
      <w:r>
        <w:t>von 1 bis 15 Tagen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